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00"/>
        <w:jc w:val="center"/>
      </w:pPr>
      <w:r>
        <w:rPr>
          <w:rFonts w:ascii="DejaVu Sans" w:hAnsi="DejaVu Sans" w:cs="DejaVu Sans"/>
          <w:b/>
          <w:color w:val="147D9E"/>
          <w:sz w:val="28"/>
        </w:rPr>
        <w:t>TECTEB</w:t>
      </w:r>
    </w:p>
    <w:p>
      <w:pPr>
        <w:widowControl/>
        <w:jc w:val="center"/>
      </w:pPr>
      <w:r>
        <w:rPr>
          <w:rFonts w:ascii="DejaVu Sans" w:hAnsi="DejaVu Sans" w:cs="DejaVu Sans"/>
          <w:b/>
          <w:color w:val="143C4D"/>
          <w:sz w:val="46"/>
        </w:rPr>
        <w:t>مشخصات UI/UX و Wireframe بازارگاه تک‌طب</w:t>
      </w:r>
    </w:p>
    <w:p>
      <w:pPr>
        <w:widowControl/>
        <w:jc w:val="center"/>
      </w:pPr>
      <w:r>
        <w:rPr>
          <w:rFonts w:ascii="DejaVu Sans" w:hAnsi="DejaVu Sans" w:cs="DejaVu Sans"/>
          <w:b w:val="0"/>
          <w:color w:val="58707A"/>
          <w:sz w:val="26"/>
        </w:rPr>
        <w:t>داشبورد مشتری، فروشنده، پرسنل و مدیریت</w:t>
      </w:r>
    </w:p>
    <w:p>
      <w:pPr>
        <w:widowControl/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676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مقدار</w:t>
            </w:r>
          </w:p>
        </w:tc>
        <w:tc>
          <w:tcPr>
            <w:tcW w:type="dxa" w:w="33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مشخصه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۰٫۲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نسخه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کاملاً فارسی و RTL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زبان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Mobile-first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رویکرد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WCAG 2.2 AA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دسترس‌پذیری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PHP server-rendered + Modular JS + REST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فناوری</w:t>
            </w:r>
          </w:p>
        </w:tc>
      </w:tr>
    </w:tbl>
    <w:p>
      <w:pPr>
        <w:widowControl/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7E0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20"/>
              </w:rPr>
              <w:t xml:space="preserve">رنگ‌های برند — </w:t>
            </w:r>
            <w:r>
              <w:rPr>
                <w:rFonts w:ascii="DejaVu Sans" w:hAnsi="DejaVu Sans" w:cs="DejaVu Sans"/>
                <w:b w:val="0"/>
                <w:color w:val="143C4D"/>
                <w:sz w:val="19"/>
              </w:rPr>
              <w:t>Header #6ABFE7 | Footer/Primary #143C4D | Success #21D483 | Warning #FFC658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۱. قواعد طراحی غیرقابل‌مذاکره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تمام متن‌های کاربری فارسی؛ اصطلاح انگلیسی فقط در شناسه فنی یا داده‌ای که ترجمه آن گمراه‌کننده است.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RTL واقعی در layout و ترتیب منطقی Tab؛ نه صرفاً text-align:right.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طراحی از عرض ۳۲۰ پیکسل شروع می‌شود و در ۳۷۵، ۷۶۸، ۱۰۲۴ و دسکتاپ تست می‌شود.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هر صفحه یک اقدام اصلی برجسته دارد؛ اقدامات خطرناک با تأیید و توضیح پیامد.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اطلاعات مشتری و مالی براساس نقش و نیاز نمایش داده می‌شوند.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فهرست عادی در موبایل کارت شود. جدول مقایسه ذاتاً دوبعدی می‌تواند ظرف اسکرول قابل دسترس با عنوان و focus داشته باشد؛ اسکرول افقی کل صفحه ممنوع.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رنگ تنها حامل معنا نیست؛ هر وضعیت متن و آیکن مشخص دارد.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حالت خالی، درحال بارگذاری، خطا، بدون دسترسی و آفلاین برای هر صفحه تعریف می‌شود.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بدون CDN، فونت خارجی یا وابستگی runtime؛ فونت از قالب با fallback فارسی خوانا.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CSS scoped و فایل‌ها فقط در صفحات افزونه بارگذاری شوند.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۱.۱ توکن‌های رابط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748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کاربرد</w:t>
            </w:r>
          </w:p>
        </w:tc>
        <w:tc>
          <w:tcPr>
            <w:tcW w:type="dxa" w:w="259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توکن</w:t>
            </w:r>
          </w:p>
        </w:tc>
      </w:tr>
      <w:tr>
        <w:trPr>
          <w:cantSplit/>
        </w:trPr>
        <w:tc>
          <w:tcPr>
            <w:tcW w:type="dxa" w:w="748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سطح هدر، تأکید نرم، زمینه انتخاب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#6ABFE7</w:t>
            </w:r>
          </w:p>
        </w:tc>
      </w:tr>
      <w:tr>
        <w:trPr>
          <w:cantSplit/>
        </w:trPr>
        <w:tc>
          <w:tcPr>
            <w:tcW w:type="dxa" w:w="748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دکمه اصلی، منوی فروشنده، متن پرکنتراست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#143C4D</w:t>
            </w:r>
          </w:p>
        </w:tc>
      </w:tr>
      <w:tr>
        <w:trPr>
          <w:cantSplit/>
        </w:trPr>
        <w:tc>
          <w:tcPr>
            <w:tcW w:type="dxa" w:w="748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موفقیت، پرداخت‌شده، موجودی مناسب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#21D483</w:t>
            </w:r>
          </w:p>
        </w:tc>
      </w:tr>
      <w:tr>
        <w:trPr>
          <w:cantSplit/>
        </w:trPr>
        <w:tc>
          <w:tcPr>
            <w:tcW w:type="dxa" w:w="748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هشدار، در انتظار، موجودی کم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#FFC658</w:t>
            </w:r>
          </w:p>
        </w:tc>
      </w:tr>
      <w:tr>
        <w:trPr>
          <w:cantSplit/>
        </w:trPr>
        <w:tc>
          <w:tcPr>
            <w:tcW w:type="dxa" w:w="748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خطا/رد/لغو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قرمز دسترس‌پذیر مشتق‌شده</w:t>
            </w:r>
          </w:p>
        </w:tc>
      </w:tr>
      <w:tr>
        <w:trPr>
          <w:cantSplit/>
        </w:trPr>
        <w:tc>
          <w:tcPr>
            <w:tcW w:type="dxa" w:w="748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پس‌زمینه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سفید و خاکستری بسیار روشن</w:t>
            </w:r>
          </w:p>
        </w:tc>
      </w:tr>
      <w:tr>
        <w:trPr>
          <w:cantSplit/>
        </w:trPr>
        <w:tc>
          <w:tcPr>
            <w:tcW w:type="dxa" w:w="748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گوشه کارت/کنترل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۸ تا ۱۲ پیکسل</w:t>
            </w:r>
          </w:p>
        </w:tc>
      </w:tr>
      <w:tr>
        <w:trPr>
          <w:cantSplit/>
        </w:trPr>
        <w:tc>
          <w:tcPr>
            <w:tcW w:type="dxa" w:w="748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هدف لمسی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حداقل ۴۴×۴۴ پیکسل</w:t>
            </w:r>
          </w:p>
        </w:tc>
      </w:tr>
    </w:tbl>
    <w:p>
      <w:pPr>
        <w:widowControl/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7FC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20"/>
              </w:rPr>
              <w:t xml:space="preserve">قاعده کنتراست — </w:t>
            </w:r>
            <w:r>
              <w:rPr>
                <w:rFonts w:ascii="DejaVu Sans" w:hAnsi="DejaVu Sans" w:cs="DejaVu Sans"/>
                <w:b w:val="0"/>
                <w:color w:val="143C4D"/>
                <w:sz w:val="19"/>
              </w:rPr>
              <w:t>برای دکمه پرشده از #143C4D با متن سفید استفاده شود. #6ABFE7 و #21D483 عمدتاً سطح/وضعیت‌اند و انتخاب رنگ متن باید WCAG AA را پاس کند.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۲. پوسته یکپارچه حساب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۲.۱ دسکتاپ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هدر سایت + هویت حساب + سوییچ «حساب خرید / مدیریت فروشگاه»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عنوان صفحه | breadcrumb | محتوای اصلی | اقدام اصلی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عمودی فروشنده/مشتری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اعلان‌ها | راهنما | نسخه/وضعیت سیستم در صورت مجاز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۲.۲ موبایل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هدر فشرده + عنوان + اعلان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محتوا با یک ستون | اقدام اصلی در بالای محتوا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کشویی از پایین؛ بدون نوار عمودی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ناوبری زمینه‌ای داخل هر صفحه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3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موبایل</w:t>
            </w:r>
          </w:p>
        </w:tc>
        <w:tc>
          <w:tcPr>
            <w:tcW w:type="dxa" w:w="33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دسکتاپ</w:t>
            </w:r>
          </w:p>
        </w:tc>
        <w:tc>
          <w:tcPr>
            <w:tcW w:type="dxa" w:w="3456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عنصر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دکمه/Bottom sheet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سوییچ کنار هویت</w:t>
            </w:r>
          </w:p>
        </w:tc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تغییر محیط</w:t>
            </w:r>
          </w:p>
        </w:tc>
      </w:tr>
      <w:tr>
        <w:trPr>
          <w:cantSplit/>
        </w:trPr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منوی کشویی گروه‌بندی‌شده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Sidebar ثابت و جمع‌شونده</w:t>
            </w:r>
          </w:p>
        </w:tc>
        <w:tc>
          <w:tcPr>
            <w:tcW w:type="dxa" w:w="345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ناوبری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کارت‌های یک‌ستونه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Grid دو تا چهار ستون</w:t>
            </w:r>
          </w:p>
        </w:tc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شاخص‌ها</w:t>
            </w:r>
          </w:p>
        </w:tc>
      </w:tr>
      <w:tr>
        <w:trPr>
          <w:cantSplit/>
        </w:trPr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کارت هر رکورد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جدول با ستون‌های ضروری</w:t>
            </w:r>
          </w:p>
        </w:tc>
        <w:tc>
          <w:tcPr>
            <w:tcW w:type="dxa" w:w="345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فهرست‌ها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تمام‌صفحه مرحله‌ای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پنل/صفحه مرحله‌ای</w:t>
            </w:r>
          </w:p>
        </w:tc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فرم طولانی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۳. حساب خرید مشتری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216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اقدام اصلی</w:t>
            </w:r>
          </w:p>
        </w:tc>
        <w:tc>
          <w:tcPr>
            <w:tcW w:type="dxa" w:w="532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محتوای کلیدی</w:t>
            </w:r>
          </w:p>
        </w:tc>
        <w:tc>
          <w:tcPr>
            <w:tcW w:type="dxa" w:w="259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صفحه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مشاهده سفارش</w:t>
            </w:r>
          </w:p>
        </w:tc>
        <w:tc>
          <w:tcPr>
            <w:tcW w:type="dxa" w:w="532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آخرین سفارش، تیکت باز، اعلان، آدرس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پیشخوان مشتری</w:t>
            </w:r>
          </w:p>
        </w:tc>
      </w:tr>
      <w:tr>
        <w:trPr>
          <w:cantSplit/>
        </w:trPr>
        <w:tc>
          <w:tcPr>
            <w:tcW w:type="dxa" w:w="216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جزئیات</w:t>
            </w:r>
          </w:p>
        </w:tc>
        <w:tc>
          <w:tcPr>
            <w:tcW w:type="dxa" w:w="532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وضعیت پرداخت، بخش فروشنده، رهگیری‌های مستقل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سفارش‌های خرید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ارسال پیام</w:t>
            </w:r>
          </w:p>
        </w:tc>
        <w:tc>
          <w:tcPr>
            <w:tcW w:type="dxa" w:w="532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گفت‌وگوی همان سفارش، فایل، وضعیت پاسخ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تیکت سفارش</w:t>
            </w:r>
          </w:p>
        </w:tc>
      </w:tr>
      <w:tr>
        <w:trPr>
          <w:cantSplit/>
        </w:trPr>
        <w:tc>
          <w:tcPr>
            <w:tcW w:type="dxa" w:w="216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ویرایش امن</w:t>
            </w:r>
          </w:p>
        </w:tc>
        <w:tc>
          <w:tcPr>
            <w:tcW w:type="dxa" w:w="532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نام، ایمیل، موبایل، OTP تغییرات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پروفایل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افزودن/ویرایش</w:t>
            </w:r>
          </w:p>
        </w:tc>
        <w:tc>
          <w:tcPr>
            <w:tcW w:type="dxa" w:w="532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نشانی‌ها؛ بدون افشای عمومی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آدرس‌ها</w:t>
            </w:r>
          </w:p>
        </w:tc>
      </w:tr>
      <w:tr>
        <w:trPr>
          <w:cantSplit/>
        </w:trPr>
        <w:tc>
          <w:tcPr>
            <w:tcW w:type="dxa" w:w="216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ارسال درخواست</w:t>
            </w:r>
          </w:p>
        </w:tc>
        <w:tc>
          <w:tcPr>
            <w:tcW w:type="dxa" w:w="532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نوع حقیقی/حقوقی، مدارک و مراحل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درخواست فروشندگی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تکمیل مدارک</w:t>
            </w:r>
          </w:p>
        </w:tc>
        <w:tc>
          <w:tcPr>
            <w:tcW w:type="dxa" w:w="532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مدارک کسب‌وکار و وضعیت تأیید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خریدار عمده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۴. داشبورد فروشنده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۴.۱ صفحه پیشخوان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عنوان «مدیریت فروشگاه» + بازه گزارش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صف اقدام: سفارش جدید | محصول نیازمند اصلاح | موجودی کم | تیکت | سپس شاخص‌های مالی و نمودار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فروشنده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اعلان مهم و وضعیت فروشگاه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619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رفتار</w:t>
            </w:r>
          </w:p>
        </w:tc>
        <w:tc>
          <w:tcPr>
            <w:tcW w:type="dxa" w:w="144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اولویت</w:t>
            </w:r>
          </w:p>
        </w:tc>
        <w:tc>
          <w:tcPr>
            <w:tcW w:type="dxa" w:w="316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کارت/بخش</w:t>
            </w:r>
          </w:p>
        </w:tc>
      </w:tr>
      <w:tr>
        <w:trPr>
          <w:cantSplit/>
        </w:trPr>
        <w:tc>
          <w:tcPr>
            <w:tcW w:type="dxa" w:w="61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ورود مستقیم به فهرست فیلترشده</w:t>
            </w:r>
          </w:p>
        </w:tc>
        <w:tc>
          <w:tcPr>
            <w:tcW w:type="dxa" w:w="14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۱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سفارش نیازمند اقدام</w:t>
            </w:r>
          </w:p>
        </w:tc>
      </w:tr>
      <w:tr>
        <w:trPr>
          <w:cantSplit/>
        </w:trPr>
        <w:tc>
          <w:tcPr>
            <w:tcW w:type="dxa" w:w="61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مشاهده دلیل و اصلاح</w:t>
            </w:r>
          </w:p>
        </w:tc>
        <w:tc>
          <w:tcPr>
            <w:tcW w:type="dxa" w:w="144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۱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محصول در انتظار/ردشده</w:t>
            </w:r>
          </w:p>
        </w:tc>
      </w:tr>
      <w:tr>
        <w:trPr>
          <w:cantSplit/>
        </w:trPr>
        <w:tc>
          <w:tcPr>
            <w:tcW w:type="dxa" w:w="61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ویرایش سریع موجودی</w:t>
            </w:r>
          </w:p>
        </w:tc>
        <w:tc>
          <w:tcPr>
            <w:tcW w:type="dxa" w:w="14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۱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موجودی کم/صفر</w:t>
            </w:r>
          </w:p>
        </w:tc>
      </w:tr>
      <w:tr>
        <w:trPr>
          <w:cantSplit/>
        </w:trPr>
        <w:tc>
          <w:tcPr>
            <w:tcW w:type="dxa" w:w="61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پاسخ به رشته گفتگو</w:t>
            </w:r>
          </w:p>
        </w:tc>
        <w:tc>
          <w:tcPr>
            <w:tcW w:type="dxa" w:w="144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۱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تیکت جدید</w:t>
            </w:r>
          </w:p>
        </w:tc>
      </w:tr>
      <w:tr>
        <w:trPr>
          <w:cantSplit/>
        </w:trPr>
        <w:tc>
          <w:tcPr>
            <w:tcW w:type="dxa" w:w="61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جزئیات دفترکل</w:t>
            </w:r>
          </w:p>
        </w:tc>
        <w:tc>
          <w:tcPr>
            <w:tcW w:type="dxa" w:w="14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۲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در انتظار / قابل برداشت</w:t>
            </w:r>
          </w:p>
        </w:tc>
      </w:tr>
      <w:tr>
        <w:trPr>
          <w:cantSplit/>
        </w:trPr>
        <w:tc>
          <w:tcPr>
            <w:tcW w:type="dxa" w:w="61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روند بازه انتخابی؛ بدون کارت تزئینی</w:t>
            </w:r>
          </w:p>
        </w:tc>
        <w:tc>
          <w:tcPr>
            <w:tcW w:type="dxa" w:w="144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۳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فروش و سهم خالص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۴.۲ منوی فروشنده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676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زیرصفحه</w:t>
            </w:r>
          </w:p>
        </w:tc>
        <w:tc>
          <w:tcPr>
            <w:tcW w:type="dxa" w:w="33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منو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خلاصه و صف اقدام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پیشخوان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فهرست، افزودن، ورود/خروج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محصولات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فهرست و اصلاح سریع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موجودی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بخش‌های سفارش، رهگیری، زمان‌بندی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سفارش‌های فروش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ساخت و عملکرد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کدهای تخفیف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سهم فروش، دفترکل، قابل برداشت، تسویه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امور مالی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درخواست‌ها و پاسخ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مرجوعی‌ها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گفت‌وگوی سفارش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تیکت مشتریان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اعضا، نقش، فعالیت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پرسنل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فروش، محصول، موجودی، مالی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گزارش‌ها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نظر محصول و پاسخ فروشنده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نظرات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تیکت با مدیریت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پشتیبانی تک‌طب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عمومی و هدفمند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اطلاعیه‌ها</w:t>
            </w:r>
          </w:p>
        </w:tc>
      </w:tr>
      <w:tr>
        <w:trPr>
          <w:cantSplit/>
        </w:trPr>
        <w:tc>
          <w:tcPr>
            <w:tcW w:type="dxa" w:w="67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عمومی، ارسال، تعطیلی، اجتماعی، بانک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تنظیمات فروشگاه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۵. محصولات فروشنده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۵.۱ فهرست محصولات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عنوان + دکمه «افزودن محصول» + ورود/خروج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Tab وضعیت | جست‌وجو و فیلتر | جدول/کارت محصول | عملیات مجاز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فروشنده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صفحه‌بندی سروری + شمارش معتبر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3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موبایل</w:t>
            </w:r>
          </w:p>
        </w:tc>
        <w:tc>
          <w:tcPr>
            <w:tcW w:type="dxa" w:w="33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دسکتاپ</w:t>
            </w:r>
          </w:p>
        </w:tc>
        <w:tc>
          <w:tcPr>
            <w:tcW w:type="dxa" w:w="3456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اطلاعات رکورد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تصویر و عنوان در سربرگ کارت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ستون اول</w:t>
            </w:r>
          </w:p>
        </w:tc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هویت محصول</w:t>
            </w:r>
          </w:p>
        </w:tc>
      </w:tr>
      <w:tr>
        <w:trPr>
          <w:cantSplit/>
        </w:trPr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دو ردیف خلاصه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ستون‌های مجزا</w:t>
            </w:r>
          </w:p>
        </w:tc>
        <w:tc>
          <w:tcPr>
            <w:tcW w:type="dxa" w:w="345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قیمت، موجودی، وضعیت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منوی «بیشتر»</w:t>
            </w:r>
          </w:p>
        </w:tc>
        <w:tc>
          <w:tcPr>
            <w:tcW w:type="dxa" w:w="33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دکمه‌های متنی کوتاه</w:t>
            </w:r>
          </w:p>
        </w:tc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ویرایش/مشاهده/کپی خود</w:t>
            </w:r>
          </w:p>
        </w:tc>
      </w:tr>
      <w:tr>
        <w:trPr>
          <w:cantSplit/>
        </w:trPr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پیام زیر وضعیت</w:t>
            </w:r>
          </w:p>
        </w:tc>
        <w:tc>
          <w:tcPr>
            <w:tcW w:type="dxa" w:w="33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Tooltip/ردیف</w:t>
            </w:r>
          </w:p>
        </w:tc>
        <w:tc>
          <w:tcPr>
            <w:tcW w:type="dxa" w:w="345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دلیل نیاز به اصلاح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۵.۲ فرم چهارمرحله‌ای محصول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اعتبارسنجی و خروجی</w:t>
            </w:r>
          </w:p>
        </w:tc>
        <w:tc>
          <w:tcPr>
            <w:tcW w:type="dxa" w:w="4896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گروه‌ها</w:t>
            </w:r>
          </w:p>
        </w:tc>
        <w:tc>
          <w:tcPr>
            <w:tcW w:type="dxa" w:w="172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مرحله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عنوان، تصویر و دسته اجباری</w:t>
            </w:r>
          </w:p>
        </w:tc>
        <w:tc>
          <w:tcPr>
            <w:tcW w:type="dxa" w:w="489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عنوان، دسته، برند، رسانه، معرفی</w:t>
            </w:r>
          </w:p>
        </w:tc>
        <w:tc>
          <w:tcPr>
            <w:tcW w:type="dxa" w:w="172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۱. معرفی</w:t>
            </w:r>
          </w:p>
        </w:tc>
      </w:tr>
      <w:tr>
        <w:trPr>
          <w:cantSplit/>
        </w:trPr>
        <w:tc>
          <w:tcPr>
            <w:tcW w:type="dxa" w:w="345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قیمت معتبر و موجودی غیرمنفی</w:t>
            </w:r>
          </w:p>
        </w:tc>
        <w:tc>
          <w:tcPr>
            <w:tcW w:type="dxa" w:w="489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قیمت، تخفیف، SKU، موجودی، عمده</w:t>
            </w:r>
          </w:p>
        </w:tc>
        <w:tc>
          <w:tcPr>
            <w:tcW w:type="dxa" w:w="172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۲. فروش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قواعد دسته و مدارک</w:t>
            </w:r>
          </w:p>
        </w:tc>
        <w:tc>
          <w:tcPr>
            <w:tcW w:type="dxa" w:w="489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فیلد هوشمند پزشکی، گارانتی، بسته‌بندی</w:t>
            </w:r>
          </w:p>
        </w:tc>
        <w:tc>
          <w:tcPr>
            <w:tcW w:type="dxa" w:w="172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۳. مشخصات</w:t>
            </w:r>
          </w:p>
        </w:tc>
      </w:tr>
      <w:tr>
        <w:trPr>
          <w:cantSplit/>
        </w:trPr>
        <w:tc>
          <w:tcPr>
            <w:tcW w:type="dxa" w:w="345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خطا صفر یا دلیل روشن</w:t>
            </w:r>
          </w:p>
        </w:tc>
        <w:tc>
          <w:tcPr>
            <w:tcW w:type="dxa" w:w="489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پیش‌نمایش، سهم فروشنده، سیاست ارسال</w:t>
            </w:r>
          </w:p>
        </w:tc>
        <w:tc>
          <w:tcPr>
            <w:tcW w:type="dxa" w:w="172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۴. بازبینی</w:t>
            </w:r>
          </w:p>
        </w:tc>
      </w:tr>
    </w:tbl>
    <w:p>
      <w:pPr>
        <w:widowControl/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7FC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20"/>
              </w:rPr>
              <w:t xml:space="preserve">رفتار حفظ داده — </w:t>
            </w:r>
            <w:r>
              <w:rPr>
                <w:rFonts w:ascii="DejaVu Sans" w:hAnsi="DejaVu Sans" w:cs="DejaVu Sans"/>
                <w:b w:val="0"/>
                <w:color w:val="143C4D"/>
                <w:sz w:val="19"/>
              </w:rPr>
              <w:t>ذخیره خودکار پیش‌نویس، هشدار خروج، retry آپلود و حفظ مقادیر در خطای اعتبارسنجی الزامی است.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۶. سازنده هوشمند مشخصات پزشکی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۶.۱ مدیریت الگو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انتخاب دسته + وضعیت الگو + دکمه «افزودن فیلد»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گروه‌های Drag/Keyboard reorder | پیش‌نمایش زنده فرم فروشنده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فهرست گروه‌ها و دسته‌ها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انتشار نسخه جدید الگو با گزارش اثر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69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نمونه</w:t>
            </w:r>
          </w:p>
        </w:tc>
        <w:tc>
          <w:tcPr>
            <w:tcW w:type="dxa" w:w="316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تنظیم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متن، عدد، انتخاب، چندانتخاب، بله/خیر، تاریخ، فایل، جدول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نوع</w:t>
            </w:r>
          </w:p>
        </w:tc>
      </w:tr>
      <w:tr>
        <w:trPr>
          <w:cantSplit/>
        </w:trPr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kg، cm، ml، V، درصد، عدد/بسته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واحد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دسته، زیردسته، نوع محصول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دامنه</w:t>
            </w:r>
          </w:p>
        </w:tc>
      </w:tr>
      <w:tr>
        <w:trPr>
          <w:cantSplit/>
        </w:trPr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حداقل/حداکثر، regex، گزینه مجاز، نوع فایل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اعتبارسنجی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عمومی، مدیر، فروشنده، خصوصی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دیدپذیری</w:t>
            </w:r>
          </w:p>
        </w:tc>
      </w:tr>
      <w:tr>
        <w:trPr>
          <w:cantSplit/>
        </w:trPr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صفحه محصول، فیلتر، مقایسه، API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کاربرد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اگر استریل=بله، روش و تاریخ انقضا نمایش یابد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شرط</w:t>
            </w:r>
          </w:p>
        </w:tc>
      </w:tr>
      <w:tr>
        <w:trPr>
          <w:cantSplit/>
        </w:trPr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عادی، حساس و نیازمند تأیید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گردش تغییر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۶.۲ نمایش صفحه محصول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گروه‌بندی: عمومی، فنی، پزشکی، مجوزها، بسته‌بندی، نگهداری و گارانتی.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فیلد خالی نمایش داده نمی‌شود.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مقدار و واحد از هم قابل تشخیص‌اند و برای screen reader برچسب کامل دارند.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در دسکتاپ جدول دو ستونی آرام؛ در موبایل کارت/definition list.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فیلدهای قابل فیلتر و مقایسه از schema استاندارد می‌آیند؛ متن آزاد وارد فیلتر نمی‌شود.</w:t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۷. سفارش فروشنده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۷.۱ فهرست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عنوان + فیلتر وضعیت + جست‌وجوی شماره سفارش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هر بخش فروشنده: شماره | مبلغ سهم | آماده‌سازی | ارسال | اقدام بعدی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فروشنده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بدون ستون ایمیل و بدون export مشتریان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۷.۲ جزئیات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شماره سفارش + وضعیت پرداخت فقط‌خواندنی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اقلام فروشنده | نام گیرنده، نشانی و کدپستی؛ بدون موبایل/ایمیل | انتخاب شرکت حمل | رهگیری | خط زمانی | تیکت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خلاصه مالی و اقدام مجاز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هشدار «هزینه ارسال پس‌کرایه»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504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ممنوع</w:t>
            </w:r>
          </w:p>
        </w:tc>
        <w:tc>
          <w:tcPr>
            <w:tcW w:type="dxa" w:w="504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مجاز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تغییر وضعیت پرداخت</w:t>
            </w:r>
          </w:p>
        </w:tc>
        <w:tc>
          <w:tcPr>
            <w:tcW w:type="dxa" w:w="50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درحال آماده‌سازی</w:t>
            </w:r>
          </w:p>
        </w:tc>
      </w:tr>
      <w:tr>
        <w:trPr>
          <w:cantSplit/>
        </w:trPr>
        <w:tc>
          <w:tcPr>
            <w:tcW w:type="dxa" w:w="504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ویرایش مبلغ/مالیات/کمیسیون</w:t>
            </w:r>
          </w:p>
        </w:tc>
        <w:tc>
          <w:tcPr>
            <w:tcW w:type="dxa" w:w="504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آماده ارسال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دیدن اقلام فروشنده دیگر</w:t>
            </w:r>
          </w:p>
        </w:tc>
        <w:tc>
          <w:tcPr>
            <w:tcW w:type="dxa" w:w="50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ثبت شرکت حمل</w:t>
            </w:r>
          </w:p>
        </w:tc>
      </w:tr>
      <w:tr>
        <w:trPr>
          <w:cantSplit/>
        </w:trPr>
        <w:tc>
          <w:tcPr>
            <w:tcW w:type="dxa" w:w="504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خروجی فهرست مشتریان</w:t>
            </w:r>
          </w:p>
        </w:tc>
        <w:tc>
          <w:tcPr>
            <w:tcW w:type="dxa" w:w="504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ثبت کد رهگیری و رسید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بازپرداخت مستقیم</w:t>
            </w:r>
          </w:p>
        </w:tc>
        <w:tc>
          <w:tcPr>
            <w:tcW w:type="dxa" w:w="504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درخواست لغو/بازپرداخت با دلیل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۸. امور مالی و تسویه فروشنده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۸.۱ مالی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بازه گزارش + لینک راهنمای محاسبه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در انتظار | قابل برداشت | درخواست باز | تسویه‌شده؛ سپس جدول هر فروش و فرمول سهم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فروشنده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توضیح ۴ روز انتظار و اختلاف‌های مسدود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۸.۲ درخواست تسویه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هویت شبای تأییدشده ماسک‌شده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کل موجودی قابل برداشت | سفارش‌های مشمول | دکمه «ثبت درخواست کل موجودی»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خلاصه بدون فیلد مبلغ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تأیید OTP موبایل برای عملیات حساس</w:t>
            </w:r>
          </w:p>
        </w:tc>
      </w:tr>
    </w:tbl>
    <w:p>
      <w:pPr>
        <w:widowControl/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7FC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20"/>
              </w:rPr>
              <w:t xml:space="preserve">اصل مالی — </w:t>
            </w:r>
            <w:r>
              <w:rPr>
                <w:rFonts w:ascii="DejaVu Sans" w:hAnsi="DejaVu Sans" w:cs="DejaVu Sans"/>
                <w:b w:val="0"/>
                <w:color w:val="143C4D"/>
                <w:sz w:val="19"/>
              </w:rPr>
              <w:t>فروشنده مبلغ دلخواه وارد نمی‌کند. درخواست، snapshot تغییرناپذیر تمام خطوط واجد شرایط تا همان لحظه است.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۹. پرسنل فروشنده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۹.۱ فهرست پرسنل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۱۰ نفر از سقف ۱۰ | دکمه «افزودن پرسنل»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نام | نقش | وضعیت فعال‌سازی | آخرین فعالیت | تعلیق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فروشنده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بدون نمایش راز یا رمز عبور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69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کنترل</w:t>
            </w:r>
          </w:p>
        </w:tc>
        <w:tc>
          <w:tcPr>
            <w:tcW w:type="dxa" w:w="316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فیلد/مرحله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همه اجباری؛ فقط نام کاربری/ایمیل/موبایل یکتا، نام اشخاص غیر‌یکتا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نام، نام خانوادگی، نام کاربری داخلی، ایمیل، موبایل</w:t>
            </w:r>
          </w:p>
        </w:tc>
      </w:tr>
      <w:tr>
        <w:trPr>
          <w:cantSplit/>
        </w:trPr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آماده یا سفارشی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نقش و مجوزها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ارسال OTP/دعوت از Adapter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فعال‌سازی</w:t>
            </w:r>
          </w:p>
        </w:tc>
      </w:tr>
      <w:tr>
        <w:trPr>
          <w:cantSplit/>
        </w:trPr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فوری و بدون حذف تاریخچه</w:t>
            </w:r>
          </w:p>
        </w:tc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تعلیق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فقط فروشنده مالک</w:t>
            </w:r>
          </w:p>
        </w:tc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تغییر مجوز حساس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۹.۲ نقش‌های آماده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748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محدودیت اصلی</w:t>
            </w:r>
          </w:p>
        </w:tc>
        <w:tc>
          <w:tcPr>
            <w:tcW w:type="dxa" w:w="259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نقش</w:t>
            </w:r>
          </w:p>
        </w:tc>
      </w:tr>
      <w:tr>
        <w:trPr>
          <w:cantSplit/>
        </w:trPr>
        <w:tc>
          <w:tcPr>
            <w:tcW w:type="dxa" w:w="748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بدون شبا/تسویه/مالکیت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مدیر فروشگاه</w:t>
            </w:r>
          </w:p>
        </w:tc>
      </w:tr>
      <w:tr>
        <w:trPr>
          <w:cantSplit/>
        </w:trPr>
        <w:tc>
          <w:tcPr>
            <w:tcW w:type="dxa" w:w="748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بدون سفارش/مالی مشتری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محصول و موجودی</w:t>
            </w:r>
          </w:p>
        </w:tc>
      </w:tr>
      <w:tr>
        <w:trPr>
          <w:cantSplit/>
        </w:trPr>
        <w:tc>
          <w:tcPr>
            <w:tcW w:type="dxa" w:w="748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فقط اطلاعات لازم ارسال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سفارش و ارسال</w:t>
            </w:r>
          </w:p>
        </w:tc>
      </w:tr>
      <w:tr>
        <w:trPr>
          <w:cantSplit/>
        </w:trPr>
        <w:tc>
          <w:tcPr>
            <w:tcW w:type="dxa" w:w="748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مشاهده مالی؛ بدون درخواست/پرداخت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حسابدار</w:t>
            </w:r>
          </w:p>
        </w:tc>
      </w:tr>
      <w:tr>
        <w:trPr>
          <w:cantSplit/>
        </w:trPr>
        <w:tc>
          <w:tcPr>
            <w:tcW w:type="dxa" w:w="748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تیکت و سفارش مرتبط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پشتیبانی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۱۰. تیکت و مرجوعی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۱۰.۱ تیکت سفارش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شماره سفارش + طرفین + وضعیت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رشته پیام تغییرناپذیر | فایل امن | پاسخ | ارجاع مدیر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اطلاعات سفارش مرتبط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زمان آخرین پاسخ و وضعیت انتظار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۱۰.۲ مرجوعی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محصول/سفارش + سیاست خرید snapshot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دلیل | تصویر/مدرک | پاسخ فروشنده | تصمیم مدیر | خط زمانی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اثر مالی فقط‌خواندنی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مدت/استثنا طبق سیاست مصوب؛ هفت روز هنوز قطعی نیست</w:t>
            </w:r>
          </w:p>
        </w:tc>
      </w:tr>
    </w:tbl>
    <w:p>
      <w:pPr>
        <w:widowControl/>
        <w:spacing w:after="20"/>
      </w:pP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پیام و فایل ویرایش عادی ندارند؛ پنهان‌سازی مدیریتی محتوای حساس با دلیل و audit ممکن است.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مدیر می‌تواند رشته را قفل یا مداخله کند.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فایل خصوصی با بررسی نوع/حجم واقعی و مجوز دانلود دریافت می‌شود؛ اسکن فقط با نتیجه واقعی سرویس اسکن، نه برچسب حدسی.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ثبت مرجوعی، سهم مربوط را از قابل برداشت خارج می‌کند.</w:t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۱۱. تنظیمات فروشگاه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288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قاعده تأیید</w:t>
            </w:r>
          </w:p>
        </w:tc>
        <w:tc>
          <w:tcPr>
            <w:tcW w:type="dxa" w:w="460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محتوا</w:t>
            </w:r>
          </w:p>
        </w:tc>
        <w:tc>
          <w:tcPr>
            <w:tcW w:type="dxa" w:w="259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زبانه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نام/slug/حقوقی نیازمند مدیر</w:t>
            </w:r>
          </w:p>
        </w:tc>
        <w:tc>
          <w:tcPr>
            <w:tcW w:type="dxa" w:w="460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نام، لوگو، بنر، معرفی، شهر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عمومی</w:t>
            </w:r>
          </w:p>
        </w:tc>
      </w:tr>
      <w:tr>
        <w:trPr>
          <w:cantSplit/>
        </w:trPr>
        <w:tc>
          <w:tcPr>
            <w:tcW w:type="dxa" w:w="288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انتخاب فروشنده</w:t>
            </w:r>
          </w:p>
        </w:tc>
        <w:tc>
          <w:tcPr>
            <w:tcW w:type="dxa" w:w="460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شرکت‌های مجاز، زمان آماده‌سازی، انبار مبدأ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ارسال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فوری یا زمان‌دار</w:t>
            </w:r>
          </w:p>
        </w:tc>
        <w:tc>
          <w:tcPr>
            <w:tcW w:type="dxa" w:w="460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بازه، پیام بازگشایی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تعطیلی</w:t>
            </w:r>
          </w:p>
        </w:tc>
      </w:tr>
      <w:tr>
        <w:trPr>
          <w:cantSplit/>
        </w:trPr>
        <w:tc>
          <w:tcPr>
            <w:tcW w:type="dxa" w:w="288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URL امن و شبکه مجاز مدیر</w:t>
            </w:r>
          </w:p>
        </w:tc>
        <w:tc>
          <w:tcPr>
            <w:tcW w:type="dxa" w:w="460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اینستاگرام، لینکدین، وب‌سایت، آپارات و سایر</w:t>
            </w:r>
          </w:p>
        </w:tc>
        <w:tc>
          <w:tcPr>
            <w:tcW w:type="dxa" w:w="259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اجتماعی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مالک + OTP + تأیید مدیر</w:t>
            </w:r>
          </w:p>
        </w:tc>
        <w:tc>
          <w:tcPr>
            <w:tcW w:type="dxa" w:w="460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شبا، صاحب حساب، مدرک</w:t>
            </w:r>
          </w:p>
        </w:tc>
        <w:tc>
          <w:tcPr>
            <w:tcW w:type="dxa" w:w="259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بانکی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۱۲. پوسته مدیریت بازارگاه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۱۲.۱ دسکتاپ wp-admin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نوار وردپرس + عنوان «بازارگاه تک‌طب»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صف اقدام و صفحه فعال؛ محتوای تمام‌عرض و فیلترهای بالا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مدیریت وردپرس با آیتم‌های capability-based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مرکز سلامت و شماره نسخه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۱۲.۲ موبایل مدیریت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هدر فشرده + منوی WordPress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یک ستون | صف اقدام | فیلتر drawer | کارت رکورد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بدون جدول عریض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اقدام اصلی در بالای صفحه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۱۲.۳ نقشه مدیریت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7776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وظیفه</w:t>
            </w:r>
          </w:p>
        </w:tc>
        <w:tc>
          <w:tcPr>
            <w:tcW w:type="dxa" w:w="2304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منو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صف اقدام، فروش، سلامت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پیشخوان</w:t>
            </w:r>
          </w:p>
        </w:tc>
      </w:tr>
      <w:tr>
        <w:trPr>
          <w:cantSplit/>
        </w:trPr>
        <w:tc>
          <w:tcPr>
            <w:tcW w:type="dxa" w:w="777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درخواست، مدارک، مجوز</w:t>
            </w:r>
          </w:p>
        </w:tc>
        <w:tc>
          <w:tcPr>
            <w:tcW w:type="dxa" w:w="230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فروشندگان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بررسی، اصلاح، دسته/برند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محصولات</w:t>
            </w:r>
          </w:p>
        </w:tc>
      </w:tr>
      <w:tr>
        <w:trPr>
          <w:cantSplit/>
        </w:trPr>
        <w:tc>
          <w:tcPr>
            <w:tcW w:type="dxa" w:w="777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الگو و فیلد</w:t>
            </w:r>
          </w:p>
        </w:tc>
        <w:tc>
          <w:tcPr>
            <w:tcW w:type="dxa" w:w="230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مشخصات پزشکی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بخش فروشنده، حمل، timeline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سفارش‌ها</w:t>
            </w:r>
          </w:p>
        </w:tc>
      </w:tr>
      <w:tr>
        <w:trPr>
          <w:cantSplit/>
        </w:trPr>
        <w:tc>
          <w:tcPr>
            <w:tcW w:type="dxa" w:w="777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دفترکل و مغایرت</w:t>
            </w:r>
          </w:p>
        </w:tc>
        <w:tc>
          <w:tcPr>
            <w:tcW w:type="dxa" w:w="230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مالی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بررسی و ثبت پرداخت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تسویه</w:t>
            </w:r>
          </w:p>
        </w:tc>
      </w:tr>
      <w:tr>
        <w:trPr>
          <w:cantSplit/>
        </w:trPr>
        <w:tc>
          <w:tcPr>
            <w:tcW w:type="dxa" w:w="777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تصمیم و بازپرداخت</w:t>
            </w:r>
          </w:p>
        </w:tc>
        <w:tc>
          <w:tcPr>
            <w:tcW w:type="dxa" w:w="230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مرجوعی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درخواست خریدار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عمده</w:t>
            </w:r>
          </w:p>
        </w:tc>
      </w:tr>
      <w:tr>
        <w:trPr>
          <w:cantSplit/>
        </w:trPr>
        <w:tc>
          <w:tcPr>
            <w:tcW w:type="dxa" w:w="777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moderation و گزارش</w:t>
            </w:r>
          </w:p>
        </w:tc>
        <w:tc>
          <w:tcPr>
            <w:tcW w:type="dxa" w:w="230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نظرات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مشتری/فروشنده/مدیریت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تیکت</w:t>
            </w:r>
          </w:p>
        </w:tc>
      </w:tr>
      <w:tr>
        <w:trPr>
          <w:cantSplit/>
        </w:trPr>
        <w:tc>
          <w:tcPr>
            <w:tcW w:type="dxa" w:w="777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عمومی و هدفمند</w:t>
            </w:r>
          </w:p>
        </w:tc>
        <w:tc>
          <w:tcPr>
            <w:tcW w:type="dxa" w:w="230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اطلاعیه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مدیر عملیاتی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دسترسی</w:t>
            </w:r>
          </w:p>
        </w:tc>
      </w:tr>
      <w:tr>
        <w:trPr>
          <w:cantSplit/>
        </w:trPr>
        <w:tc>
          <w:tcPr>
            <w:tcW w:type="dxa" w:w="777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مالی و عملیاتی</w:t>
            </w:r>
          </w:p>
        </w:tc>
        <w:tc>
          <w:tcPr>
            <w:tcW w:type="dxa" w:w="230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گزارش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dry-run و validation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مهاجرت</w:t>
            </w:r>
          </w:p>
        </w:tc>
      </w:tr>
      <w:tr>
        <w:trPr>
          <w:cantSplit/>
        </w:trPr>
        <w:tc>
          <w:tcPr>
            <w:tcW w:type="dxa" w:w="777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نسخه، HPOS، cron، conflict</w:t>
            </w:r>
          </w:p>
        </w:tc>
        <w:tc>
          <w:tcPr>
            <w:tcW w:type="dxa" w:w="230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سلامت</w:t>
            </w:r>
          </w:p>
        </w:tc>
      </w:tr>
      <w:tr>
        <w:trPr>
          <w:cantSplit/>
        </w:trPr>
        <w:tc>
          <w:tcPr>
            <w:tcW w:type="dxa" w:w="777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عمومی تا API</w:t>
            </w:r>
          </w:p>
        </w:tc>
        <w:tc>
          <w:tcPr>
            <w:tcW w:type="dxa" w:w="230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تنظیمات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۱۳. صف اقدام مدیریت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۱۳.۱ پیشخوان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بازه گزارش + وضعیت سلامت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فروشنده در انتظار | محصول در انتظار | تسویه | اختلاف | تیکت فوری؛ سپس گزارش‌ها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منوی مدیریت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هر کارت به فهرست فیلترشده لینک می‌شود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مرتب‌سازی</w:t>
            </w:r>
          </w:p>
        </w:tc>
        <w:tc>
          <w:tcPr>
            <w:tcW w:type="dxa" w:w="3024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SLA پیشنهادی</w:t>
            </w:r>
          </w:p>
        </w:tc>
        <w:tc>
          <w:tcPr>
            <w:tcW w:type="dxa" w:w="360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صف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قدیمی‌ترین/ریسک مدرک</w:t>
            </w:r>
          </w:p>
        </w:tc>
        <w:tc>
          <w:tcPr>
            <w:tcW w:type="dxa" w:w="302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قابل تنظیم</w:t>
            </w:r>
          </w:p>
        </w:tc>
        <w:tc>
          <w:tcPr>
            <w:tcW w:type="dxa" w:w="360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فروشنده</w:t>
            </w:r>
          </w:p>
        </w:tc>
      </w:tr>
      <w:tr>
        <w:trPr>
          <w:cantSplit/>
        </w:trPr>
        <w:tc>
          <w:tcPr>
            <w:tcW w:type="dxa" w:w="345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قدیمی‌ترین/تغییر حساس</w:t>
            </w:r>
          </w:p>
        </w:tc>
        <w:tc>
          <w:tcPr>
            <w:tcW w:type="dxa" w:w="302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قابل تنظیم</w:t>
            </w:r>
          </w:p>
        </w:tc>
        <w:tc>
          <w:tcPr>
            <w:tcW w:type="dxa" w:w="360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محصول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قدیمی‌ترین/مبلغ</w:t>
            </w:r>
          </w:p>
        </w:tc>
        <w:tc>
          <w:tcPr>
            <w:tcW w:type="dxa" w:w="302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قابل تنظیم</w:t>
            </w:r>
          </w:p>
        </w:tc>
        <w:tc>
          <w:tcPr>
            <w:tcW w:type="dxa" w:w="360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تسویه</w:t>
            </w:r>
          </w:p>
        </w:tc>
      </w:tr>
      <w:tr>
        <w:trPr>
          <w:cantSplit/>
        </w:trPr>
        <w:tc>
          <w:tcPr>
            <w:tcW w:type="dxa" w:w="3456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ریسک مالی/زمان</w:t>
            </w:r>
          </w:p>
        </w:tc>
        <w:tc>
          <w:tcPr>
            <w:tcW w:type="dxa" w:w="3024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قابل تنظیم</w:t>
            </w:r>
          </w:p>
        </w:tc>
        <w:tc>
          <w:tcPr>
            <w:tcW w:type="dxa" w:w="360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مرجوعی و اختلاف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اولویت/آخرین پاسخ</w:t>
            </w:r>
          </w:p>
        </w:tc>
        <w:tc>
          <w:tcPr>
            <w:tcW w:type="dxa" w:w="3024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قابل تنظیم</w:t>
            </w:r>
          </w:p>
        </w:tc>
        <w:tc>
          <w:tcPr>
            <w:tcW w:type="dxa" w:w="360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پشتیبانی</w:t>
            </w:r>
          </w:p>
        </w:tc>
      </w:tr>
    </w:tbl>
    <w:p>
      <w:pPr>
        <w:widowControl/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7FC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20"/>
              </w:rPr>
              <w:t xml:space="preserve">عدم جعل آمار — </w:t>
            </w:r>
            <w:r>
              <w:rPr>
                <w:rFonts w:ascii="DejaVu Sans" w:hAnsi="DejaVu Sans" w:cs="DejaVu Sans"/>
                <w:b w:val="0"/>
                <w:color w:val="143C4D"/>
                <w:sz w:val="19"/>
              </w:rPr>
              <w:t>کارت‌ها مستقیماً از منبع حقیقت WooCommerce/دفترکل و queryهای قابل audit محاسبه می‌شوند؛ شمارنده مستقل ناسازگار ممنوع است.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۱۴. بررسی فروشنده و محصول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۱۴.۱ درخواست فروشنده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هویت + وضعیت + اقدام «تأیید/اصلاح/رد»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اطلاعات حقیقی/حقوقی | مدارک | اعتبار | تاریخچه | یادداشت داخلی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مجوز فروش و انتشار جدا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دلیل برای هر تصمیم اجباری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۱۴.۲ بررسی محصول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نسخه فعلی در برابر تغییر پیشنهادی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Diff فیلدها | رسانه | مشخصات پزشکی | سهم/کمیسیون | خطاها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تأیید/اصلاح/رد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رد تغییر، نسخه منتشرشده فعلی را حذف نمی‌کند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۱۵. مالی و تسویه مدیریت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۱۵.۱ دفترکل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فیلتر فروشنده/سفارش/نوع/تاریخ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خط تغییرناپذیر | بدهکار/بستانکار | مبنا | actor | لینک سفارش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خلاصه تطبیق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اصلاح فقط با سند جبرانی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۱۵.۲ درخواست تسویه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فروشنده + شبا ماسک‌شده + وضعیت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کل مبلغ | خطوط سفارش | اختلاف | کنترل مضاعف | ثبت رسید و شماره پیگیری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اقدام مالی capability-based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پرداخت خارج سیستم؛ ثبت نتیجه داخل سیستم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  <w:tblHeader/>
        </w:trPr>
        <w:tc>
          <w:tcPr>
            <w:tcW w:type="dxa" w:w="1008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کنترل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جمع خطوط باید دقیقاً با مبلغ درخواست برابر باشد.</w:t>
            </w:r>
          </w:p>
        </w:tc>
      </w:tr>
      <w:tr>
        <w:trPr>
          <w:cantSplit/>
        </w:trPr>
        <w:tc>
          <w:tcPr>
            <w:tcW w:type="dxa" w:w="1008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درخواست باز هم‌پوشان برای یک خط دفترکل ممنوع است.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تغییر شبا موجب بررسی مجدد و منع پرداخت به حساب تأییدنشده است؛ مدت freeze در DEC-03 تعیین می‌شود.</w:t>
            </w:r>
          </w:p>
        </w:tc>
      </w:tr>
      <w:tr>
        <w:trPr>
          <w:cantSplit/>
        </w:trPr>
        <w:tc>
          <w:tcPr>
            <w:tcW w:type="dxa" w:w="1008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هیچ مدیر غیرمالی شماره کامل شبا را نمی‌بیند.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همه مشاهده‌ها و تغییرات حساس audit می‌شوند.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۱۶. مهاجرت و سلامت</w:t>
      </w: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۱۶.۱ مهاجرت دکان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Preflight + انتخاب اجرای Dry-run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شمارش منبع | نگاشت | هشدار | batch progress | اختلاف‌ها | دانلود گزارش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هیچ دکمه حذف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ادامه/توقف امن و idempotent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160"/>
        <w:jc w:val="right"/>
        <w:widowControl/>
        <w:bidi/>
      </w:pPr>
      <w:r>
        <w:rPr>
          <w:rFonts w:ascii="DejaVu Sans" w:hAnsi="DejaVu Sans" w:cs="DejaVu Sans"/>
          <w:b/>
          <w:color w:val="143C4D"/>
          <w:sz w:val="25"/>
        </w:rPr>
        <w:t>۱۶.۲ سلامت سیستم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6ABFE7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وضعیت کلی + زمان آخرین بررسی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7776"/>
            <w:shd w:fill="FFFFFF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18"/>
              </w:rPr>
              <w:t>PHP/WP/WC/HPOS | صفحات | cron | Action Scheduler | OTP Adapter | conflict | log</w:t>
            </w:r>
          </w:p>
        </w:tc>
        <w:tc>
          <w:tcPr>
            <w:tcW w:type="dxa" w:w="2304"/>
            <w:shd w:fill="143C4D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8"/>
              </w:rPr>
              <w:t>اقدام تعمیر امن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5F6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center"/>
              <w:widowControl/>
              <w:bidi/>
            </w:pPr>
            <w:r>
              <w:rPr>
                <w:rFonts w:ascii="DejaVu Sans" w:hAnsi="DejaVu Sans" w:cs="DejaVu Sans"/>
                <w:b w:val="0"/>
                <w:color w:val="143C4D"/>
                <w:sz w:val="17"/>
              </w:rPr>
              <w:t>تعمیر مؤثر بر داده با مجوز و nonce؛ بررسی خواندنی نیازمند تأیید مکرر نیست</w:t>
            </w:r>
          </w:p>
        </w:tc>
      </w:tr>
    </w:tbl>
    <w:p>
      <w:pPr>
        <w:widowControl/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7FC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20"/>
              </w:rPr>
              <w:t>Staging — ارسال‌های خود TMC «مسدود» و ارسال سایر افزونه‌ها «بررسی‌نشده» نمایش داده شود مگر شواهد آزمون وجود داشته باشد.</w:t>
            </w:r>
            <w:r>
              <w:rPr>
                <w:rFonts w:ascii="DejaVu Sans" w:hAnsi="DejaVu Sans" w:cs="DejaVu Sans"/>
                <w:b w:val="0"/>
                <w:color w:val="143C4D"/>
                <w:sz w:val="19"/>
              </w:rPr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۱۷. حالت‌های مشترک همه صفحات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763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رفتار لازم</w:t>
            </w:r>
          </w:p>
        </w:tc>
        <w:tc>
          <w:tcPr>
            <w:tcW w:type="dxa" w:w="244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حالت</w:t>
            </w:r>
          </w:p>
        </w:tc>
      </w:tr>
      <w:tr>
        <w:trPr>
          <w:cantSplit/>
        </w:trPr>
        <w:tc>
          <w:tcPr>
            <w:tcW w:type="dxa" w:w="763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Skeleton محدود و جلوگیری از پرش layout</w:t>
            </w:r>
          </w:p>
        </w:tc>
        <w:tc>
          <w:tcPr>
            <w:tcW w:type="dxa" w:w="244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بارگذاری</w:t>
            </w:r>
          </w:p>
        </w:tc>
      </w:tr>
      <w:tr>
        <w:trPr>
          <w:cantSplit/>
        </w:trPr>
        <w:tc>
          <w:tcPr>
            <w:tcW w:type="dxa" w:w="763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توضیح دلیل نبود داده + اقدام منطقی؛ بدون نمودار صفر بزرگ</w:t>
            </w:r>
          </w:p>
        </w:tc>
        <w:tc>
          <w:tcPr>
            <w:tcW w:type="dxa" w:w="244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خالی</w:t>
            </w:r>
          </w:p>
        </w:tc>
      </w:tr>
      <w:tr>
        <w:trPr>
          <w:cantSplit/>
        </w:trPr>
        <w:tc>
          <w:tcPr>
            <w:tcW w:type="dxa" w:w="763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پیام فارسی، شناسه پیگیری، retry و حفظ داده فرم</w:t>
            </w:r>
          </w:p>
        </w:tc>
        <w:tc>
          <w:tcPr>
            <w:tcW w:type="dxa" w:w="244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خطای قابل بازیابی</w:t>
            </w:r>
          </w:p>
        </w:tc>
      </w:tr>
      <w:tr>
        <w:trPr>
          <w:cantSplit/>
        </w:trPr>
        <w:tc>
          <w:tcPr>
            <w:tcW w:type="dxa" w:w="763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توقف عملیات، عدم تکرار خودکار مخرب و راه تماس</w:t>
            </w:r>
          </w:p>
        </w:tc>
        <w:tc>
          <w:tcPr>
            <w:tcW w:type="dxa" w:w="244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خطای حساس</w:t>
            </w:r>
          </w:p>
        </w:tc>
      </w:tr>
      <w:tr>
        <w:trPr>
          <w:cantSplit/>
        </w:trPr>
        <w:tc>
          <w:tcPr>
            <w:tcW w:type="dxa" w:w="763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شرح capability لازم؛ بدون افشای وجود داده</w:t>
            </w:r>
          </w:p>
        </w:tc>
        <w:tc>
          <w:tcPr>
            <w:tcW w:type="dxa" w:w="244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بدون دسترسی</w:t>
            </w:r>
          </w:p>
        </w:tc>
      </w:tr>
      <w:tr>
        <w:trPr>
          <w:cantSplit/>
        </w:trPr>
        <w:tc>
          <w:tcPr>
            <w:tcW w:type="dxa" w:w="763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ذخیره پیش‌نویس مجاز سروری و هشدار؛ اطلاعات حساس در localStorage ذخیره نشود</w:t>
            </w:r>
          </w:p>
        </w:tc>
        <w:tc>
          <w:tcPr>
            <w:tcW w:type="dxa" w:w="244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قطع ارتباط</w:t>
            </w:r>
          </w:p>
        </w:tc>
      </w:tr>
      <w:tr>
        <w:trPr>
          <w:cantSplit/>
        </w:trPr>
        <w:tc>
          <w:tcPr>
            <w:tcW w:type="dxa" w:w="763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متن موفقیت، نتیجه و اقدام بعدی</w:t>
            </w:r>
          </w:p>
        </w:tc>
        <w:tc>
          <w:tcPr>
            <w:tcW w:type="dxa" w:w="244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موفقیت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۱۸. معیار پذیرش Responsive و RTL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792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قبولی</w:t>
            </w:r>
          </w:p>
        </w:tc>
        <w:tc>
          <w:tcPr>
            <w:tcW w:type="dxa" w:w="2160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آزمون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۳۲۰px</w:t>
            </w:r>
          </w:p>
        </w:tc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بدون clipping و اسکرول افقی؛ کنترل‌ها حداقل ۴۴px.</w:t>
            </w:r>
          </w:p>
        </w:tc>
      </w:tr>
      <w:tr>
        <w:trPr>
          <w:cantSplit/>
        </w:trPr>
        <w:tc>
          <w:tcPr>
            <w:tcW w:type="dxa" w:w="792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۳۷۵px</w:t>
            </w:r>
          </w:p>
        </w:tc>
        <w:tc>
          <w:tcPr>
            <w:tcW w:type="dxa" w:w="216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فرم یک‌ستونه، برچسب کامل و دکمه اصلی قابل مشاهده.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۷۶۸px</w:t>
            </w:r>
          </w:p>
        </w:tc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Grid حداکثر دو ستون و منوی جمع‌شونده.</w:t>
            </w:r>
          </w:p>
        </w:tc>
      </w:tr>
      <w:tr>
        <w:trPr>
          <w:cantSplit/>
        </w:trPr>
        <w:tc>
          <w:tcPr>
            <w:tcW w:type="dxa" w:w="792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۱۰۲۴px</w:t>
            </w:r>
          </w:p>
        </w:tc>
        <w:tc>
          <w:tcPr>
            <w:tcW w:type="dxa" w:w="216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Sidebar و محتوا بدون تداخل؛ جدول‌های ضروری خوانا.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دسکتاپ</w:t>
            </w:r>
          </w:p>
        </w:tc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حداکثر عرض خوانایی، بدون فضای سفید افراطی.</w:t>
            </w:r>
          </w:p>
        </w:tc>
      </w:tr>
      <w:tr>
        <w:trPr>
          <w:cantSplit/>
        </w:trPr>
        <w:tc>
          <w:tcPr>
            <w:tcW w:type="dxa" w:w="792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RTL</w:t>
            </w:r>
          </w:p>
        </w:tc>
        <w:tc>
          <w:tcPr>
            <w:tcW w:type="dxa" w:w="216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ترتیب breadcrumb، آیکن جهت، جدول و keyboard منطقی.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Zoom 200%</w:t>
            </w:r>
          </w:p>
        </w:tc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عملیات اصلی و متن بدون از دست رفتن محتوا.</w:t>
            </w:r>
          </w:p>
        </w:tc>
      </w:tr>
      <w:tr>
        <w:trPr>
          <w:cantSplit/>
        </w:trPr>
        <w:tc>
          <w:tcPr>
            <w:tcW w:type="dxa" w:w="792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Keyboard</w:t>
            </w:r>
          </w:p>
        </w:tc>
        <w:tc>
          <w:tcPr>
            <w:tcW w:type="dxa" w:w="2160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همه کنترل‌ها قابل دسترسی، focus واضح و modal قابل خروج.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Screen reader</w:t>
            </w:r>
          </w:p>
        </w:tc>
        <w:tc>
          <w:tcPr>
            <w:tcW w:type="dxa" w:w="2160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Heading، label، status، error و table caption صحیح.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۱۹. معیار تحویل هر صفحه به Claude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نام صفحه، نقش‌های مجاز و route مشخص.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Wireframe دسکتاپ و موبایل مطابق این سند.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فهرست داده ورودی/خروجی و قرارداد REST.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اقدام اصلی، اقدامات ثانویه و عملیات ممنوع.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Loading/empty/error/permission/offline/success state.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اعتبارسنجی سمت client و server با پیام فارسی.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تست capability و عدم نشت داده بین فروشندگان.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تست ۳۲۰/۳۷۵/۷۶۸/۱۰۲۴/دسکتاپ و RTL.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WCAG 2.2 AA و شواهد کنتراست/keyboard.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عدم بارگذاری asset در صفحات نامرتبط.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Screenshot یا ویدئوی کوتاه از سناریوی قبولی.</w:t>
      </w:r>
    </w:p>
    <w:p>
      <w:pPr>
        <w:pStyle w:val="ListBullet"/>
        <w:spacing w:after="80" w:line="276" w:lineRule="auto"/>
        <w:jc w:val="right"/>
        <w:widowControl/>
        <w:bidi/>
      </w:pPr>
      <w:r>
        <w:rPr>
          <w:rFonts w:ascii="DejaVu Sans" w:hAnsi="DejaVu Sans" w:cs="DejaVu Sans"/>
          <w:b w:val="0"/>
          <w:color w:val="222222"/>
          <w:sz w:val="19"/>
        </w:rPr>
        <w:t>تطبیق بندبه‌بند با Master Spec و این UX Spec.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7E0"/>
            <w:tcBorders>
              <w:top w:val="single" w:sz="8" w:color="6ABFE7"/>
              <w:left w:val="single" w:sz="8" w:color="6ABFE7"/>
              <w:bottom w:val="single" w:sz="8" w:color="6ABFE7"/>
              <w:right w:val="single" w:sz="8" w:color="6ABFE7"/>
              <w:insideH w:val="single" w:sz="8" w:color="6ABFE7"/>
              <w:insideV w:val="single" w:sz="8" w:color="6ABFE7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/>
                <w:color w:val="143C4D"/>
                <w:sz w:val="20"/>
              </w:rPr>
              <w:t xml:space="preserve">گیت طراحی — </w:t>
            </w:r>
            <w:r>
              <w:rPr>
                <w:rFonts w:ascii="DejaVu Sans" w:hAnsi="DejaVu Sans" w:cs="DejaVu Sans"/>
                <w:b w:val="0"/>
                <w:color w:val="143C4D"/>
                <w:sz w:val="19"/>
              </w:rPr>
              <w:t>هیچ صفحه‌ای با متن انگلیسی، حالت ناقص موبایل، جدول شکسته، مجوز مبهم یا پیام خطای عمومی «مشکلی پیش آمد» قابل قبول نیست.</w:t>
            </w:r>
          </w:p>
        </w:tc>
      </w:tr>
    </w:tbl>
    <w:p>
      <w:pPr>
        <w:widowControl/>
        <w:spacing w:after="20"/>
      </w:pPr>
    </w:p>
    <w:p>
      <w:pPr>
        <w:spacing w:after="120" w:line="276" w:lineRule="auto" w:before="240"/>
        <w:jc w:val="right"/>
        <w:widowControl/>
        <w:bidi/>
      </w:pPr>
      <w:r>
        <w:rPr>
          <w:rFonts w:ascii="DejaVu Sans" w:hAnsi="DejaVu Sans" w:cs="DejaVu Sans"/>
          <w:b/>
          <w:color w:val="147D9E"/>
          <w:sz w:val="32"/>
        </w:rPr>
        <w:t>۲۰. موارد باقی‌مانده پیش از Design Freeze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3168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زمان</w:t>
            </w:r>
          </w:p>
        </w:tc>
        <w:tc>
          <w:tcPr>
            <w:tcW w:type="dxa" w:w="6912"/>
            <w:shd w:fill="143C4D"/>
            <w:tcBorders>
              <w:top w:val="single" w:sz="8" w:color="143C4D"/>
              <w:left w:val="single" w:sz="8" w:color="143C4D"/>
              <w:bottom w:val="single" w:sz="8" w:color="143C4D"/>
              <w:right w:val="single" w:sz="8" w:color="143C4D"/>
              <w:insideH w:val="single" w:sz="8" w:color="143C4D"/>
              <w:insideV w:val="single" w:sz="8" w:color="143C4D"/>
            </w:tcBorders>
          </w:tcPr>
          <w:p>
            <w:pPr>
              <w:spacing w:after="80" w:line="276" w:lineRule="auto"/>
              <w:jc w:val="center"/>
              <w:keepNext/>
              <w:widowControl/>
              <w:bidi/>
            </w:pPr>
            <w:r>
              <w:rPr>
                <w:rFonts w:ascii="DejaVu Sans" w:hAnsi="DejaVu Sans" w:cs="DejaVu Sans"/>
                <w:b/>
                <w:color w:val="FFFFFF"/>
                <w:sz w:val="17"/>
              </w:rPr>
              <w:t>مورد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پس از دسترسی Staging</w:t>
            </w:r>
          </w:p>
        </w:tc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فونت و spacing واقعی قالب فعال</w:t>
            </w:r>
          </w:p>
        </w:tc>
      </w:tr>
      <w:tr>
        <w:trPr>
          <w:cantSplit/>
        </w:trPr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پس از inventory</w:t>
            </w:r>
          </w:p>
        </w:tc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نسخه PHP/WP/WC و افزونه‌های مؤثر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نمونه‌سازی اولیه</w:t>
            </w:r>
          </w:p>
        </w:tc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جزئیات card/table/form component</w:t>
            </w:r>
          </w:p>
        </w:tc>
      </w:tr>
      <w:tr>
        <w:trPr>
          <w:cantSplit/>
        </w:trPr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کارگاه دسته‌ها</w:t>
            </w:r>
          </w:p>
        </w:tc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الگوهای اولیه مشخصات پزشکی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Prototype</w:t>
            </w:r>
          </w:p>
        </w:tc>
        <w:tc>
          <w:tcPr>
            <w:tcW w:type="dxa" w:w="6912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تست کاربری فروشنده در موبایل</w:t>
            </w:r>
          </w:p>
        </w:tc>
      </w:tr>
      <w:tr>
        <w:trPr>
          <w:cantSplit/>
        </w:trPr>
        <w:tc>
          <w:tcPr>
            <w:tcW w:type="dxa" w:w="3168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پیش از v1.0</w:t>
            </w:r>
          </w:p>
        </w:tc>
        <w:tc>
          <w:tcPr>
            <w:tcW w:type="dxa" w:w="6912"/>
            <w:shd w:fill="F8FAFB"/>
            <w:tcBorders>
              <w:top w:val="single" w:sz="8" w:color="D7E0E4"/>
              <w:left w:val="single" w:sz="8" w:color="D7E0E4"/>
              <w:bottom w:val="single" w:sz="8" w:color="D7E0E4"/>
              <w:right w:val="single" w:sz="8" w:color="D7E0E4"/>
              <w:insideH w:val="single" w:sz="8" w:color="D7E0E4"/>
              <w:insideV w:val="single" w:sz="8" w:color="D7E0E4"/>
            </w:tcBorders>
          </w:tcPr>
          <w:p>
            <w:pPr>
              <w:spacing w:after="80" w:line="276" w:lineRule="auto"/>
              <w:jc w:val="right"/>
              <w:widowControl/>
              <w:bidi/>
            </w:pPr>
            <w:r>
              <w:rPr>
                <w:rFonts w:ascii="DejaVu Sans" w:hAnsi="DejaVu Sans" w:cs="DejaVu Sans"/>
                <w:b w:val="0"/>
                <w:color w:val="222222"/>
                <w:sz w:val="17"/>
              </w:rPr>
              <w:t>تصویب Wireframeهای تصویری صفحات کلیدی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2"/>
        <w:widowControl/>
        <w:bidi/>
      </w:pPr>
      <w:r>
        <w:t>۲۱. نسخه، دامنه و اصلاح‌های بازبینی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نسخه ۰٫۲، تاریخ ۵ سپتامبر ۲۰۲۶؛ مرجع قواعد تجاری Master Spec ۰٫۳ است. این سند نقشه و قرارداد تعامل است؛ هنوز prototype تصویری تعاملی یا اثبات تست کاربری نیست.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فاز اول فقط چهار صفحه مدیریت: پیشخوان، سلامت، تنظیمات و ماژول‌ها. منوی فروشنده و عملیات مالی این سند متعلق به فازهای بعدی‌اند؛ ساخت منوی غیرفعال زیاد به‌عنوان خروجی فاز اول ممنوع.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اصلاح نسبت به ۰٫۱: موبایل مشتری مخفی؛ نام پرسنل لازم نیست یکتا باشد؛ مدت مرجوعی و freeze بانک قطعی فرض نمی‌شود؛ ذخیره محلی حساس حذف؛ وضعیت ایمنی سایر افزونه‌ها با TMC مخلوط نمی‌شود.</w:t>
      </w:r>
    </w:p>
    <w:p>
      <w:pPr>
        <w:pStyle w:val="Heading2"/>
        <w:widowControl/>
        <w:bidi/>
      </w:pPr>
      <w:r>
        <w:t>۲۲. قرارداد چهار صفحه فاز اول (UX-01)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پیشخوان: عنوان «بازارگاه تک‌طب»، نشان «نسخه آزمایشی»، خلاصه محیط و چهار پیوند واقعی. تنها اطلاعات مشاهده‌شده نمایش داده شود؛ آمار سفارش و درآمد آینده با صفر ساختگی نشان داده نشود.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سلامت: هر بررسی دارای وضعیت سالم/نیازمند اقدام/نامشخص، زمان آخرین بررسی و توضیح فارسی است. HPOS فعال با HPOS تست‌شده دو فیلد جدا هستند. endpoint و صفحه کامل فقط برای tmc_view_health مجاز است.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تنظیمات: درصد عمومی می‌تواند خالی باشد و با توضیح «هنوز تعیین نشده» نشان داده شود؛ صفر یعنی بدون کمیسیون. ۴ روز و ۱۰ پرسنل پیش‌فرض‌اند. ارسال واقعی نسخه Alpha همیشه بسته است؛ گزینه production این محدودیت را دور نمی‌زند.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ماژول‌ها: فقط installed/active/degraded/planned به‌درستی نگاشت شود. planned دکمه فعال‌سازی ندارد. علت missing dependency یا خطای boot نشان داده شود؛ traceback خام به کاربر نمایش داده نشود.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حالت‌ها: بدون دسترسی پاسخ خنثی؛ setup ناقص راه اصلاح دارد؛ ذخیره ناموفق مقادیر را حفظ می‌کند؛ موفقیت با اعلان aria-live؛ خطای concurrency کاربر را به بارگذاری نسخه تازه هدایت می‌کند.</w:t>
      </w:r>
    </w:p>
    <w:p>
      <w:pPr>
        <w:pStyle w:val="Heading2"/>
        <w:widowControl/>
        <w:bidi/>
      </w:pPr>
      <w:r>
        <w:t>۲۳. قرارداد تعامل صفحات حساس (UX-02 تا UX-05)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UX-02 محصول: مرحله معرفی/فروش/پزشکی/بازبینی. نسخه فعلی و نسخه پیشنهادی status جدا دارند؛ رد بازبینی صفحه محصول منتشرشده را ناپدید نمی‌کند. ذخیره خودکار تنها draft سروری و دارای revision/قفل خوش‌بینانه؛ قیمت و stock تأیید نشده از preview به فروش جاری نشت نکند.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UX-03 سفارش: تنها نام گیرنده، نشانی و کدپستی؛ هیچ دکمه نمایش موبایل/ایمیل. اگر حامل شماره بخواهد، پیام «هماهنگی با مرکز» تا تعیین DEC-01. هر shipment اقلام/تعداد/حامل/رهگیری/زمان دارد؛ هزینه نامعلوم «پس‌کرایه» است، نه صفر یا رایگان.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UX-04 برداشت: پیش‌نمایش مانده صرفاً اطلاع است؛ سرور در submit خطوط واجد شرایط را اتمی snapshot می‌کند. اگر مبلغ نسبت به preview تغییر کرد، خلاصه تازه ارائه و submit دوباره از مسیر idempotency انجام شود. دکمه disabled فقط UX است و تضمین ضدتکرار سرور نیست.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برداشت دارای وضعیت بررسی، تأیید، درحال انتقال، پرداخت‌شده، ردشده یا نیازمند تطبیق است. در وضعیت نامعلوم بانکی دکمه انتقال دوباره وجود ندارد. refund بعد از پرداخت، بدهی اصلاحی و توضیح اثر بر مانده را نشان می‌دهد.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UX-05 ورود/staff: email/mobile اجباری با پیام اعتبارسنجی دقیق، نام اشخاص تکراری مجاز. در نبود OTP معتبر، پیام «سرویس ورود آماده نیست» و عملیات حساس بسته؛ کد تست یا تأیید صوری ممنوع. تعلیق کارمند دسترسی درخواست بعدی را نیز می‌بندد.</w:t>
      </w:r>
    </w:p>
    <w:p>
      <w:pPr>
        <w:pStyle w:val="Heading2"/>
        <w:widowControl/>
        <w:bidi/>
      </w:pPr>
      <w:r>
        <w:t>۲۴. اجزای قابل تست و توکن‌های تکمیلی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کامپوننت‌ها: Button، Field، ErrorSummary، StatusBadge، DataList، Pagination، Dialog، Stepper و Notice. هر یک hover/focus/disabled/loading/error دارد. spacing پیشنهادی ۴/۸/۱۲/۱۶/۲۴/۳۲ پیکسل و متن پایه ۱۶ پیکسل؛ عرض محتوا حداکثر ۱۲۰۰ پیکسل در داشبورد فروشنده.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رنگ برند تغییر نمی‌کند. متن سفید فقط روی سطح تیره با contrast آزموده؛ سبز/زرد با متن تیره و label. اعداد فنی و URL و شناسه‌ها با bidi isolation نمایش داده شوند؛ تاریخ ذخیره ISO/UTC و نمایش شمسی. تبدیل رقم فارسی فقط presentation است.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هدف لمسی ۴۴ پیکسل معیار محصول است. focus visible و بازگشت focus بعد از بسته‌شدن dialog؛ ترتیب tab مطابق DOM. drag برای فرم‌ساز همراه دکمه بالا/پایین قابل کیبورد؛ reduced-motion رعایت شود.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ماتریس تحویل: ۳۲۰، ۳۷۵، ۷۶۸، ۱۰۲۴ و ۱۴۴۰ پیکسل؛ zoom ۲۰۰٪ و آزمون reflow؛ کیبورد کامل و یک screen reader. screenshot بدون تعامل، اثبات دسترس‌پذیری نیست.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برای هر صفحه فایل شواهد با route، نقش، viewport، revision سورس، تاریخ، داده مصنوعی و نتیجه نگهداری شود. user email/phone واقعی در تصویر تست نباشد؛ Playwright/axe در کنار بررسی دستی و با گزارش Not Run برای موارد اجرا‌نشده.</w:t>
      </w:r>
    </w:p>
    <w:p>
      <w:pPr>
        <w:pStyle w:val="Heading2"/>
        <w:widowControl/>
        <w:bidi/>
      </w:pPr>
      <w:r>
        <w:t>۲۵. اتصال طراحی به پذیرش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UX-01 به CORE-01..CORE-10 پرامپت فاز اول متصل است؛ UX-02 به MED-01؛ UX-03 به PRIV-01/SHIP-01؛ UX-04 به FIN-05/FIN-06؛ UX-05 به AUTH-01/OTP-01 سند مادر.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برای موارد باز DEC-01..DEC-06، UI نباید راه‌حل تجاری حدسی فعال کند. مدیر اجازه ادامه کار مستقل را دارد؛ محصول تا رفع مانع همان قابلیت را unavailable نشان می‌دهد.</w:t>
      </w:r>
    </w:p>
    <w:p>
      <w:pPr>
        <w:widowControl/>
        <w:bidi/>
        <w:spacing w:after="120"/>
      </w:pPr>
      <w:r>
        <w:rPr>
          <w:rFonts w:ascii="DejaVu Sans" w:hAnsi="DejaVu Sans" w:cs="DejaVu Sans"/>
          <w:sz w:val="21"/>
        </w:rPr>
        <w:t>ابتدا نمونه چهار صفحه مدیریت با داده مصنوعی و سپس screenshot واقعی از وردپرس آزمایشی تحویل شود. ظاهر سایت عمومی، header/footer قالب و checkout در فاز اول بازطراحی نمی‌شوند.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b w:val="0"/>
        <w:color w:val="777777"/>
        <w:sz w:val="16"/>
      </w:rPr>
      <w:t>نسخه ۰٫۲ — طراحی فارسی، RTL و Mobile-first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 w:line="276" w:lineRule="auto"/>
      <w:jc w:val="right"/>
      <w:bidi/>
    </w:pPr>
    <w:r>
      <w:rPr>
        <w:rFonts w:ascii="DejaVu Sans" w:hAnsi="DejaVu Sans" w:cs="DejaVu Sans"/>
        <w:b w:val="0"/>
        <w:color w:val="60737C"/>
        <w:sz w:val="16"/>
      </w:rPr>
      <w:t>Tecteb Marketplace Core | مشخصات UI/UX و Wireframe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Tecteb-Marketplace-Core-UX-Wireframe-Spec-v0.2</dc:title>
  <dc:subject/>
  <dc:creator>Tecteb</dc:creator>
  <cp:keywords/>
  <dc:description>Reviewed specification; not a runtime certification.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