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FA5A"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Households with Children Under 18</w:t>
      </w:r>
    </w:p>
    <w:p w14:paraId="0F7A217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living with children under 18.</w:t>
      </w:r>
    </w:p>
    <w:p w14:paraId="773648D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Single-Person Households</w:t>
      </w:r>
    </w:p>
    <w:p w14:paraId="789679BC"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with only one member.</w:t>
      </w:r>
    </w:p>
    <w:p w14:paraId="32E1933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Sub-Borough Area</w:t>
      </w:r>
    </w:p>
    <w:p w14:paraId="12D8DBC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An aggregation of census tracts within county lines containing at least 100,000 people. Sub-borough areas closely align with Community Districts defined by New York City and Public Use Microdata Areas from the U.S. Census Bureau.</w:t>
      </w:r>
    </w:p>
    <w:p w14:paraId="127ABE1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Community District</w:t>
      </w:r>
    </w:p>
    <w:p w14:paraId="09DB5A8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 xml:space="preserve">The community district (CD) where the property is located. CDs are local-level political units unique to New York City. There are 59 CDs throughout the five boroughs. The name approximates the neighborhoods within the </w:t>
      </w:r>
      <w:proofErr w:type="gramStart"/>
      <w:r w:rsidRPr="00824E29">
        <w:rPr>
          <w:rFonts w:ascii="Georgia" w:eastAsia="Times New Roman" w:hAnsi="Georgia" w:cs="Times New Roman"/>
          <w:color w:val="222222"/>
          <w:sz w:val="21"/>
          <w:szCs w:val="21"/>
        </w:rPr>
        <w:t>CD, and</w:t>
      </w:r>
      <w:proofErr w:type="gramEnd"/>
      <w:r w:rsidRPr="00824E29">
        <w:rPr>
          <w:rFonts w:ascii="Georgia" w:eastAsia="Times New Roman" w:hAnsi="Georgia" w:cs="Times New Roman"/>
          <w:color w:val="222222"/>
          <w:sz w:val="21"/>
          <w:szCs w:val="21"/>
        </w:rPr>
        <w:t xml:space="preserve"> is not an official designation.</w:t>
      </w:r>
    </w:p>
    <w:p w14:paraId="7E1753F9"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Housing Units</w:t>
      </w:r>
    </w:p>
    <w:p w14:paraId="5FFD606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 house, apartment, mobile home, group of rooms, or single room that is occupied (or is vacant and intended for occupancy) as separate living quarters.</w:t>
      </w:r>
    </w:p>
    <w:p w14:paraId="6D417F42"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Owner</w:t>
      </w:r>
    </w:p>
    <w:p w14:paraId="04BC054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person or entity that owns the property, as reported by the New York City Department of Finance.</w:t>
      </w:r>
    </w:p>
    <w:p w14:paraId="5A359369"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Total Units</w:t>
      </w:r>
    </w:p>
    <w:p w14:paraId="54650141"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total number of residential units in the property, including both subsidized and unsubsidized units.</w:t>
      </w:r>
    </w:p>
    <w:p w14:paraId="00C832B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Year Built</w:t>
      </w:r>
    </w:p>
    <w:p w14:paraId="1B4DA963"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 xml:space="preserve">The year construction of the property was completed. The data comes from the Department of Finance's Real Property Assessment </w:t>
      </w:r>
      <w:proofErr w:type="gramStart"/>
      <w:r w:rsidRPr="00824E29">
        <w:rPr>
          <w:rFonts w:ascii="Georgia" w:eastAsia="Times New Roman" w:hAnsi="Georgia" w:cs="Times New Roman"/>
          <w:color w:val="222222"/>
          <w:sz w:val="21"/>
          <w:szCs w:val="21"/>
        </w:rPr>
        <w:t>Database, and</w:t>
      </w:r>
      <w:proofErr w:type="gramEnd"/>
      <w:r w:rsidRPr="00824E29">
        <w:rPr>
          <w:rFonts w:ascii="Georgia" w:eastAsia="Times New Roman" w:hAnsi="Georgia" w:cs="Times New Roman"/>
          <w:color w:val="222222"/>
          <w:sz w:val="21"/>
          <w:szCs w:val="21"/>
        </w:rPr>
        <w:t xml:space="preserve"> is often approximate. Specific buildings in the property may have been finished in different years.</w:t>
      </w:r>
    </w:p>
    <w:p w14:paraId="4A6D918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Born in New York State</w:t>
      </w:r>
    </w:p>
    <w:p w14:paraId="6874FA3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city residents who were born in New York State.</w:t>
      </w:r>
    </w:p>
    <w:p w14:paraId="1464C91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Disabled Population</w:t>
      </w:r>
    </w:p>
    <w:p w14:paraId="79846B8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the adult population who have disabilities that impair hearing, vision, ambulation, cognition, self-care, or independent living.</w:t>
      </w:r>
    </w:p>
    <w:p w14:paraId="524A009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Foreign-Born Population</w:t>
      </w:r>
    </w:p>
    <w:p w14:paraId="7C04DB6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the population that is born outside the United States or Puerto Rico.</w:t>
      </w:r>
    </w:p>
    <w:p w14:paraId="3CAAB9E5"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Households with Children Under 18</w:t>
      </w:r>
    </w:p>
    <w:p w14:paraId="7CAA66EC"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living with children under 18.</w:t>
      </w:r>
    </w:p>
    <w:p w14:paraId="049990F4"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Income Diversity Ratio</w:t>
      </w:r>
    </w:p>
    <w:p w14:paraId="125A81B0"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lastRenderedPageBreak/>
        <w:t>The income earned by the 80th percentile household divided by the income earned by the 20th percentile household for a given geographic area, excluding all households without positive income.</w:t>
      </w:r>
    </w:p>
    <w:p w14:paraId="0B036AC9"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Labor Force Participation Rate</w:t>
      </w:r>
    </w:p>
    <w:p w14:paraId="1D24690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people aged 16 years and older who are in the civilian labor force, divided by the total number of non-institutionalized people aged 16 years and older.</w:t>
      </w:r>
    </w:p>
    <w:p w14:paraId="614561C1"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Household Income</w:t>
      </w:r>
    </w:p>
    <w:p w14:paraId="3DC404E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total income of all members of a household aged 15 years or older. Includes both homeowner households and renter households.</w:t>
      </w:r>
    </w:p>
    <w:p w14:paraId="1585476D"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w:t>
      </w:r>
    </w:p>
    <w:p w14:paraId="3511D6C6"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All people, both children and adults, living in a given geographic area.</w:t>
      </w:r>
    </w:p>
    <w:p w14:paraId="45D32B16"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 xml:space="preserve">Population Aged 25+ with a </w:t>
      </w:r>
      <w:proofErr w:type="gramStart"/>
      <w:r w:rsidRPr="00824E29">
        <w:rPr>
          <w:rFonts w:ascii="Georgia" w:eastAsia="Times New Roman" w:hAnsi="Georgia" w:cs="Times New Roman"/>
          <w:b/>
          <w:bCs/>
          <w:color w:val="222222"/>
          <w:sz w:val="21"/>
          <w:szCs w:val="21"/>
        </w:rPr>
        <w:t>Bachelor’s Degree</w:t>
      </w:r>
      <w:proofErr w:type="gramEnd"/>
      <w:r w:rsidRPr="00824E29">
        <w:rPr>
          <w:rFonts w:ascii="Georgia" w:eastAsia="Times New Roman" w:hAnsi="Georgia" w:cs="Times New Roman"/>
          <w:b/>
          <w:bCs/>
          <w:color w:val="222222"/>
          <w:sz w:val="21"/>
          <w:szCs w:val="21"/>
        </w:rPr>
        <w:t xml:space="preserve"> or Higher</w:t>
      </w:r>
    </w:p>
    <w:p w14:paraId="5128CD5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the population aged 25 and older who have attained a bachelor's degree or higher.</w:t>
      </w:r>
    </w:p>
    <w:p w14:paraId="79C77900"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Aged 25+ without a High School Diploma</w:t>
      </w:r>
    </w:p>
    <w:p w14:paraId="7479EB89"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the population aged 25 and older who have not graduated from high school or received a GED.</w:t>
      </w:r>
    </w:p>
    <w:p w14:paraId="6445F6CE"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Aged 65 and Older</w:t>
      </w:r>
    </w:p>
    <w:p w14:paraId="6B1A283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residents who are aged 65 years and older.</w:t>
      </w:r>
    </w:p>
    <w:p w14:paraId="57E7939B"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Poverty Rate</w:t>
      </w:r>
    </w:p>
    <w:p w14:paraId="6A168449"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people below the poverty threshold divided by the number of people for whom poverty status was determined.</w:t>
      </w:r>
    </w:p>
    <w:p w14:paraId="4BE7D350"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Racial Diversity Index</w:t>
      </w:r>
    </w:p>
    <w:p w14:paraId="17A2803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probability that two randomly chosen people in a given geographic area will be of a different race.</w:t>
      </w:r>
    </w:p>
    <w:p w14:paraId="78879AD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Single-Person Households</w:t>
      </w:r>
    </w:p>
    <w:p w14:paraId="054C185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households with only one member.</w:t>
      </w:r>
    </w:p>
    <w:p w14:paraId="386CF9B3"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Unemployment Rate</w:t>
      </w:r>
    </w:p>
    <w:p w14:paraId="47B41CEC"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people aged 16 years and older in the civilian labor force who are unemployed, divided by the total number of people aged 16 years and older in the civilian labor force.</w:t>
      </w:r>
    </w:p>
    <w:p w14:paraId="63664B95"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Housing Units</w:t>
      </w:r>
    </w:p>
    <w:p w14:paraId="666E7296"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A house, apartment, mobile home, group of rooms, or single room that is occupied (or is vacant and intended for occupancy) as separate living quarters.</w:t>
      </w:r>
    </w:p>
    <w:p w14:paraId="09A9C74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Homeownership Rate</w:t>
      </w:r>
    </w:p>
    <w:p w14:paraId="514EDBA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lastRenderedPageBreak/>
        <w:t>The number of owner-occupied units divided by the total number of occupied housing units.</w:t>
      </w:r>
    </w:p>
    <w:p w14:paraId="11DE332B"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Notices of foreclosure (all residential properties)</w:t>
      </w:r>
    </w:p>
    <w:p w14:paraId="145DA2F5"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 xml:space="preserve">The total number of residential properties that had mortgage foreclosure actions initiated against </w:t>
      </w:r>
      <w:proofErr w:type="gramStart"/>
      <w:r w:rsidRPr="00824E29">
        <w:rPr>
          <w:rFonts w:ascii="Georgia" w:eastAsia="Times New Roman" w:hAnsi="Georgia" w:cs="Times New Roman"/>
          <w:color w:val="222222"/>
          <w:sz w:val="21"/>
          <w:szCs w:val="21"/>
        </w:rPr>
        <w:t>them.</w:t>
      </w:r>
      <w:r w:rsidRPr="00824E29">
        <w:rPr>
          <w:rFonts w:ascii="Times New Roman" w:eastAsia="Times New Roman" w:hAnsi="Times New Roman" w:cs="Times New Roman"/>
          <w:color w:val="222222"/>
          <w:sz w:val="21"/>
          <w:szCs w:val="21"/>
        </w:rPr>
        <w:t>​</w:t>
      </w:r>
      <w:proofErr w:type="gramEnd"/>
    </w:p>
    <w:p w14:paraId="35C299D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Public Housing (properties/units)</w:t>
      </w:r>
    </w:p>
    <w:p w14:paraId="059494F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Total number of public housing properties/units in properties (includes housing owned and operated by NYCHA even if the properties were not originally public housing).</w:t>
      </w:r>
    </w:p>
    <w:p w14:paraId="793AD99A"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Refinance Loan Rate (per 1,000 properties)</w:t>
      </w:r>
    </w:p>
    <w:p w14:paraId="61BAD35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refinance loans for owner-occupied 1-4 family buildings, condominiums, and cooperative apartments divided by the total number of 1-4 family buildings, condominiums, and cooperative apartments in the given geographic area.</w:t>
      </w:r>
    </w:p>
    <w:p w14:paraId="6266770C"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Rental Vacancy Rate</w:t>
      </w:r>
    </w:p>
    <w:p w14:paraId="0FF1FDE6"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vacant, habitable, for-rent units divided by the number of renter-occupied units plus vacant, habitable, for-rent units.</w:t>
      </w:r>
    </w:p>
    <w:p w14:paraId="6186695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Total number of subsidized properties</w:t>
      </w:r>
    </w:p>
    <w:p w14:paraId="7C84116F"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Total number of subsidized properties (includes federal programs, Mitchell-Lama, NYC Housing Production Programs and Zoning Incentives or Requirements, and New York State Property Tax Incentives, except 421-a and J-51).</w:t>
      </w:r>
    </w:p>
    <w:p w14:paraId="112678B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Population Density (1,000 persons per square mile)</w:t>
      </w:r>
    </w:p>
    <w:p w14:paraId="0BF1BF1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geographic area’s population divided by its land area.</w:t>
      </w:r>
    </w:p>
    <w:p w14:paraId="7EDA0B32"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Units Authorized by New Residential Building Permits</w:t>
      </w:r>
    </w:p>
    <w:p w14:paraId="0DEC744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units authorized by new residential building permits as derived from the building permit and jobs reports of the Department of Buildings.</w:t>
      </w:r>
    </w:p>
    <w:p w14:paraId="31C73CBB"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Units Issued New Certificates of Occupancy</w:t>
      </w:r>
    </w:p>
    <w:p w14:paraId="4371A8D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residential units in buildings issued new certificates of occupancy by the Department of Buildings each year.</w:t>
      </w:r>
    </w:p>
    <w:p w14:paraId="30700597"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Car-Free Commute (% of commuters)</w:t>
      </w:r>
    </w:p>
    <w:p w14:paraId="54933703"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workers who commute primarily by foot, bicycle, or public transportation, as a share of all workers over the age of 16 who do not work at home.</w:t>
      </w:r>
    </w:p>
    <w:p w14:paraId="2C7AE24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Mean Travel Time to Work (minutes)</w:t>
      </w:r>
    </w:p>
    <w:p w14:paraId="0148AF0B"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mean commute time in minutes for commuters residing in the geographic area.</w:t>
      </w:r>
    </w:p>
    <w:p w14:paraId="2511316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Residential Units within ¼ Mile of a Park</w:t>
      </w:r>
    </w:p>
    <w:p w14:paraId="1FA12219"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percentage of residential units that are within a ¼ mile of a park.</w:t>
      </w:r>
    </w:p>
    <w:p w14:paraId="2EB218AC"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Residential Units within ½ Mile of a Subway/Rail Entrance</w:t>
      </w:r>
    </w:p>
    <w:p w14:paraId="016947F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lastRenderedPageBreak/>
        <w:t>The percentage of residential units that are within a ½ mile walk of a station entrance for the New York City Subway, Long Island Rail Road, PATH, Amtrak, Metro-North Railroad, or Staten Island Railway.</w:t>
      </w:r>
    </w:p>
    <w:p w14:paraId="791D966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Serious Crime Rate (per 1,000 residents)</w:t>
      </w:r>
    </w:p>
    <w:p w14:paraId="7F211DAD"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number of serious crimes, those classified as a major felony as defined by the New York City Police Department, committed in a given geographic area per 1,000 residents. At the city and borough levels, we report separate rates for serious property and violent crimes. Serious property crimes include most types of burglary, larceny, and motor vehicle theft. Serious violent crime includes most types of assault, murder (including nonnegligent manslaughter), rape, and robbery.</w:t>
      </w:r>
      <w:r w:rsidRPr="00824E29">
        <w:rPr>
          <w:rFonts w:ascii="Georgia" w:eastAsia="Times New Roman" w:hAnsi="Georgia" w:cs="Times New Roman"/>
          <w:color w:val="222222"/>
          <w:sz w:val="21"/>
          <w:szCs w:val="21"/>
        </w:rPr>
        <w:br/>
        <w:t xml:space="preserve">For community district rates, we </w:t>
      </w:r>
      <w:proofErr w:type="gramStart"/>
      <w:r w:rsidRPr="00824E29">
        <w:rPr>
          <w:rFonts w:ascii="Georgia" w:eastAsia="Times New Roman" w:hAnsi="Georgia" w:cs="Times New Roman"/>
          <w:color w:val="222222"/>
          <w:sz w:val="21"/>
          <w:szCs w:val="21"/>
        </w:rPr>
        <w:t>aggregating</w:t>
      </w:r>
      <w:proofErr w:type="gramEnd"/>
      <w:r w:rsidRPr="00824E29">
        <w:rPr>
          <w:rFonts w:ascii="Georgia" w:eastAsia="Times New Roman" w:hAnsi="Georgia" w:cs="Times New Roman"/>
          <w:color w:val="222222"/>
          <w:sz w:val="21"/>
          <w:szCs w:val="21"/>
        </w:rPr>
        <w:t xml:space="preserve"> crime rates we first calculate the crime rate for each precinct. If a community district is entirely within one precinct, then that rate is directly used for the community district. If a community district contains portions of more than one precinct, we weight the crime rate from each precinct based on the share of all housing units within the community district that are in that </w:t>
      </w:r>
      <w:proofErr w:type="gramStart"/>
      <w:r w:rsidRPr="00824E29">
        <w:rPr>
          <w:rFonts w:ascii="Georgia" w:eastAsia="Times New Roman" w:hAnsi="Georgia" w:cs="Times New Roman"/>
          <w:color w:val="222222"/>
          <w:sz w:val="21"/>
          <w:szCs w:val="21"/>
        </w:rPr>
        <w:t>particular precinct</w:t>
      </w:r>
      <w:proofErr w:type="gramEnd"/>
      <w:r w:rsidRPr="00824E29">
        <w:rPr>
          <w:rFonts w:ascii="Georgia" w:eastAsia="Times New Roman" w:hAnsi="Georgia" w:cs="Times New Roman"/>
          <w:color w:val="222222"/>
          <w:sz w:val="21"/>
          <w:szCs w:val="21"/>
        </w:rPr>
        <w:t>.</w:t>
      </w:r>
    </w:p>
    <w:p w14:paraId="0258D978"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Rent (all renters, recent movers, studios and one-bedrooms, two- and three- bedrooms)</w:t>
      </w:r>
    </w:p>
    <w:p w14:paraId="259B721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median gross rent which includes the amount agreed to or specified in the lease regardless of whether furnishings, utilities, or services are included; and estimated monthly electricity and heating fuel costs paid by the renter.</w:t>
      </w:r>
    </w:p>
    <w:p w14:paraId="4C63AF9D"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Rent (asking)</w:t>
      </w:r>
    </w:p>
    <w:p w14:paraId="275503B0"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median rent that landlords advertise for housing units available for rent.</w:t>
      </w:r>
    </w:p>
    <w:p w14:paraId="7915D58D"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Median Rent Burden</w:t>
      </w:r>
    </w:p>
    <w:p w14:paraId="55AE8BA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median percentage of gross, pre-tax income spent on gross rent by NYC renter households.</w:t>
      </w:r>
    </w:p>
    <w:p w14:paraId="6DB21932"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Moderately Rent Burdened Households (% of all, low-income, and moderate-income households)</w:t>
      </w:r>
    </w:p>
    <w:p w14:paraId="647D9174"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renter households whose gross rent made up at least 30 percent of their monthly pre-tax income.</w:t>
      </w:r>
    </w:p>
    <w:p w14:paraId="1931ECCF"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Public housing (% of rental units)</w:t>
      </w:r>
    </w:p>
    <w:p w14:paraId="2B5674E7"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 xml:space="preserve">The share of all rental units located in New York City Housing Authority public </w:t>
      </w:r>
      <w:proofErr w:type="gramStart"/>
      <w:r w:rsidRPr="00824E29">
        <w:rPr>
          <w:rFonts w:ascii="Georgia" w:eastAsia="Times New Roman" w:hAnsi="Georgia" w:cs="Times New Roman"/>
          <w:color w:val="222222"/>
          <w:sz w:val="21"/>
          <w:szCs w:val="21"/>
        </w:rPr>
        <w:t>housing.</w:t>
      </w:r>
      <w:r w:rsidRPr="00824E29">
        <w:rPr>
          <w:rFonts w:ascii="Times New Roman" w:eastAsia="Times New Roman" w:hAnsi="Times New Roman" w:cs="Times New Roman"/>
          <w:color w:val="222222"/>
          <w:sz w:val="21"/>
          <w:szCs w:val="21"/>
        </w:rPr>
        <w:t>​</w:t>
      </w:r>
      <w:proofErr w:type="gramEnd"/>
    </w:p>
    <w:p w14:paraId="02B84060"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Rental Units Affordable at 30%, 80%, 120% of AMI (% of recently available units)</w:t>
      </w:r>
    </w:p>
    <w:p w14:paraId="718A46EA"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occupied, recently available rental units that are affordable to appropriately sized households at various income levels.</w:t>
      </w:r>
    </w:p>
    <w:p w14:paraId="265A61D1" w14:textId="77777777" w:rsidR="00824E29" w:rsidRPr="00824E29" w:rsidRDefault="00824E29" w:rsidP="00824E29">
      <w:pPr>
        <w:shd w:val="clear" w:color="auto" w:fill="FFFFFF"/>
        <w:spacing w:after="0" w:line="240" w:lineRule="auto"/>
        <w:textAlignment w:val="baseline"/>
        <w:rPr>
          <w:rFonts w:ascii="Georgia" w:eastAsia="Times New Roman" w:hAnsi="Georgia" w:cs="Times New Roman"/>
          <w:b/>
          <w:bCs/>
          <w:color w:val="222222"/>
          <w:sz w:val="21"/>
          <w:szCs w:val="21"/>
        </w:rPr>
      </w:pPr>
      <w:r w:rsidRPr="00824E29">
        <w:rPr>
          <w:rFonts w:ascii="Georgia" w:eastAsia="Times New Roman" w:hAnsi="Georgia" w:cs="Times New Roman"/>
          <w:b/>
          <w:bCs/>
          <w:color w:val="222222"/>
          <w:sz w:val="21"/>
          <w:szCs w:val="21"/>
        </w:rPr>
        <w:t>Severely Rent Burdened Households (% of all, low-income, and moderate-income households)</w:t>
      </w:r>
    </w:p>
    <w:p w14:paraId="7467483E" w14:textId="77777777" w:rsidR="00824E29" w:rsidRPr="00824E29" w:rsidRDefault="00824E29" w:rsidP="00824E29">
      <w:pPr>
        <w:shd w:val="clear" w:color="auto" w:fill="FFFFFF"/>
        <w:spacing w:after="360" w:line="240" w:lineRule="auto"/>
        <w:ind w:left="720" w:right="300"/>
        <w:textAlignment w:val="baseline"/>
        <w:rPr>
          <w:rFonts w:ascii="Georgia" w:eastAsia="Times New Roman" w:hAnsi="Georgia" w:cs="Times New Roman"/>
          <w:color w:val="222222"/>
          <w:sz w:val="21"/>
          <w:szCs w:val="21"/>
        </w:rPr>
      </w:pPr>
      <w:r w:rsidRPr="00824E29">
        <w:rPr>
          <w:rFonts w:ascii="Georgia" w:eastAsia="Times New Roman" w:hAnsi="Georgia" w:cs="Times New Roman"/>
          <w:color w:val="222222"/>
          <w:sz w:val="21"/>
          <w:szCs w:val="21"/>
        </w:rPr>
        <w:t>The share of renter households whose gross rent made up at least 50 percent of their monthly pre-tax income.</w:t>
      </w:r>
    </w:p>
    <w:p w14:paraId="176417AD" w14:textId="394B7101" w:rsidR="00824E29" w:rsidRDefault="00824E29"/>
    <w:p w14:paraId="3460DD98"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lastRenderedPageBreak/>
        <w:t xml:space="preserve">Sources: </w:t>
      </w:r>
    </w:p>
    <w:p w14:paraId="3874D80D"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United States Census</w:t>
      </w:r>
    </w:p>
    <w:p w14:paraId="1B51CED7"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American Community Survey</w:t>
      </w:r>
    </w:p>
    <w:p w14:paraId="637B808F"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US Department of Housing and Urban Development Section 8/HOME Program Income Guidelines</w:t>
      </w:r>
    </w:p>
    <w:p w14:paraId="557C4B3C" w14:textId="77777777" w:rsidR="004E3326" w:rsidRDefault="00824E29">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NYU Furman Center</w:t>
      </w:r>
    </w:p>
    <w:p w14:paraId="1E3AFE38" w14:textId="5A0A3ABD" w:rsidR="00824E29"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xml:space="preserve"> </w:t>
      </w:r>
      <w:r>
        <w:rPr>
          <w:rStyle w:val="Emphasis"/>
          <w:rFonts w:ascii="Georgia" w:hAnsi="Georgia"/>
          <w:color w:val="222222"/>
          <w:sz w:val="21"/>
          <w:szCs w:val="21"/>
          <w:shd w:val="clear" w:color="auto" w:fill="FFFFFF"/>
        </w:rPr>
        <w:t>New York State Division of Criminal Justice Services</w:t>
      </w:r>
    </w:p>
    <w:p w14:paraId="1958AEEB" w14:textId="77777777"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Parks and Recreation</w:t>
      </w:r>
    </w:p>
    <w:p w14:paraId="07729D56" w14:textId="590E6DFB"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State Office of Parks, Recreation, and Historic Preservation</w:t>
      </w:r>
    </w:p>
    <w:p w14:paraId="199E1DD0" w14:textId="2723617E"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Housing Preservation and Development</w:t>
      </w:r>
    </w:p>
    <w:p w14:paraId="714A4AC1" w14:textId="530A9BF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PLUTO</w:t>
      </w:r>
    </w:p>
    <w:p w14:paraId="5EB7D9ED" w14:textId="18F5931A"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Transportation</w:t>
      </w:r>
    </w:p>
    <w:p w14:paraId="20190F0F" w14:textId="44726DEA"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City Planning</w:t>
      </w:r>
    </w:p>
    <w:p w14:paraId="74EF8318" w14:textId="2B4E8804"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New York City Police Department</w:t>
      </w:r>
    </w:p>
    <w:p w14:paraId="7EC4B872" w14:textId="4D4A4EC2"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Education</w:t>
      </w:r>
    </w:p>
    <w:p w14:paraId="36BC3428" w14:textId="38D5CEF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Landmarks Preservation Commission</w:t>
      </w:r>
    </w:p>
    <w:p w14:paraId="7D71D13D" w14:textId="03AEDB7F"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Federal Emergency Management Agency</w:t>
      </w:r>
    </w:p>
    <w:p w14:paraId="66275912" w14:textId="2BF71F62"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 New York City Department of Buildings</w:t>
      </w:r>
    </w:p>
    <w:p w14:paraId="427BCFE3" w14:textId="62A488DF"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Department of Finance</w:t>
      </w:r>
    </w:p>
    <w:p w14:paraId="5D23CD4B" w14:textId="4E3D180F" w:rsidR="004E3326" w:rsidRDefault="004E3326">
      <w:pPr>
        <w:rPr>
          <w:rStyle w:val="Emphasis"/>
          <w:rFonts w:ascii="Georgia" w:hAnsi="Georgia"/>
          <w:color w:val="222222"/>
          <w:sz w:val="21"/>
          <w:szCs w:val="21"/>
          <w:shd w:val="clear" w:color="auto" w:fill="FFFFFF"/>
        </w:rPr>
      </w:pPr>
      <w:proofErr w:type="spellStart"/>
      <w:r>
        <w:rPr>
          <w:rStyle w:val="Emphasis"/>
          <w:rFonts w:ascii="Georgia" w:hAnsi="Georgia"/>
          <w:color w:val="222222"/>
          <w:sz w:val="21"/>
          <w:szCs w:val="21"/>
          <w:shd w:val="clear" w:color="auto" w:fill="FFFFFF"/>
        </w:rPr>
        <w:t>CoreData.nyc</w:t>
      </w:r>
      <w:proofErr w:type="spellEnd"/>
    </w:p>
    <w:p w14:paraId="18D0E4D9" w14:textId="135FE6C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U.S. Department of Housing and Urban Development</w:t>
      </w:r>
    </w:p>
    <w:p w14:paraId="61254F7C" w14:textId="7A23FE67"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Home Mortgage Disclosure Act</w:t>
      </w:r>
    </w:p>
    <w:p w14:paraId="51E3B9D1" w14:textId="03114EA5"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State Division of Criminal Justice Service</w:t>
      </w:r>
      <w:r>
        <w:rPr>
          <w:rStyle w:val="Emphasis"/>
          <w:rFonts w:ascii="Georgia" w:hAnsi="Georgia"/>
          <w:color w:val="222222"/>
          <w:sz w:val="21"/>
          <w:szCs w:val="21"/>
          <w:shd w:val="clear" w:color="auto" w:fill="FFFFFF"/>
        </w:rPr>
        <w:t>s</w:t>
      </w:r>
    </w:p>
    <w:p w14:paraId="4A02BB06" w14:textId="251AD8C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Public Data Corporation</w:t>
      </w:r>
    </w:p>
    <w:p w14:paraId="11FB3212" w14:textId="4C65E339"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w:t>
      </w:r>
      <w:r>
        <w:rPr>
          <w:rStyle w:val="Emphasis"/>
          <w:rFonts w:ascii="Georgia" w:hAnsi="Georgia"/>
          <w:color w:val="222222"/>
          <w:sz w:val="21"/>
          <w:szCs w:val="21"/>
          <w:shd w:val="clear" w:color="auto" w:fill="FFFFFF"/>
        </w:rPr>
        <w:t>ew York City Department of Finance Final Tax Roll File</w:t>
      </w:r>
    </w:p>
    <w:p w14:paraId="7BCAE4FC" w14:textId="37421200"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Automated City Register Information System (ACRIS)</w:t>
      </w:r>
    </w:p>
    <w:p w14:paraId="7CB94BEF" w14:textId="7157A031"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Integrated Public Use Microdata Series</w:t>
      </w:r>
    </w:p>
    <w:p w14:paraId="49A95E3A" w14:textId="59179A28" w:rsidR="004E3326" w:rsidRDefault="004E3326">
      <w:pPr>
        <w:rPr>
          <w:rStyle w:val="Emphasis"/>
          <w:rFonts w:ascii="Georgia" w:hAnsi="Georgia"/>
          <w:color w:val="222222"/>
          <w:sz w:val="21"/>
          <w:szCs w:val="21"/>
          <w:shd w:val="clear" w:color="auto" w:fill="FFFFFF"/>
        </w:rPr>
      </w:pPr>
      <w:r>
        <w:rPr>
          <w:rStyle w:val="Emphasis"/>
          <w:rFonts w:ascii="Georgia" w:hAnsi="Georgia"/>
          <w:color w:val="222222"/>
          <w:sz w:val="21"/>
          <w:szCs w:val="21"/>
          <w:shd w:val="clear" w:color="auto" w:fill="FFFFFF"/>
        </w:rPr>
        <w:t>New York City Housing Authorit</w:t>
      </w:r>
      <w:r>
        <w:rPr>
          <w:rStyle w:val="Emphasis"/>
          <w:rFonts w:ascii="Georgia" w:hAnsi="Georgia"/>
          <w:color w:val="222222"/>
          <w:sz w:val="21"/>
          <w:szCs w:val="21"/>
          <w:shd w:val="clear" w:color="auto" w:fill="FFFFFF"/>
        </w:rPr>
        <w:t>y</w:t>
      </w:r>
    </w:p>
    <w:p w14:paraId="7981E32B" w14:textId="77777777" w:rsidR="004E3326" w:rsidRDefault="004E3326">
      <w:pPr>
        <w:rPr>
          <w:rStyle w:val="Emphasis"/>
          <w:rFonts w:ascii="Georgia" w:hAnsi="Georgia"/>
          <w:color w:val="222222"/>
          <w:sz w:val="21"/>
          <w:szCs w:val="21"/>
          <w:shd w:val="clear" w:color="auto" w:fill="FFFFFF"/>
        </w:rPr>
      </w:pPr>
      <w:bookmarkStart w:id="0" w:name="_GoBack"/>
      <w:bookmarkEnd w:id="0"/>
    </w:p>
    <w:p w14:paraId="2F209238" w14:textId="77777777" w:rsidR="004E3326" w:rsidRDefault="004E3326">
      <w:pPr>
        <w:rPr>
          <w:rStyle w:val="Emphasis"/>
          <w:rFonts w:ascii="Georgia" w:hAnsi="Georgia"/>
          <w:color w:val="222222"/>
          <w:sz w:val="21"/>
          <w:szCs w:val="21"/>
          <w:shd w:val="clear" w:color="auto" w:fill="FFFFFF"/>
        </w:rPr>
      </w:pPr>
    </w:p>
    <w:p w14:paraId="3A00342C" w14:textId="77777777" w:rsidR="004E3326" w:rsidRDefault="004E3326"/>
    <w:sectPr w:rsidR="004E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29"/>
    <w:rsid w:val="003E7B2E"/>
    <w:rsid w:val="004E3326"/>
    <w:rsid w:val="0082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7928"/>
  <w15:chartTrackingRefBased/>
  <w15:docId w15:val="{578408FA-8BA8-4460-B9D0-EBD88BDD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E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4E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082">
      <w:bodyDiv w:val="1"/>
      <w:marLeft w:val="0"/>
      <w:marRight w:val="0"/>
      <w:marTop w:val="0"/>
      <w:marBottom w:val="0"/>
      <w:divBdr>
        <w:top w:val="none" w:sz="0" w:space="0" w:color="auto"/>
        <w:left w:val="none" w:sz="0" w:space="0" w:color="auto"/>
        <w:bottom w:val="none" w:sz="0" w:space="0" w:color="auto"/>
        <w:right w:val="none" w:sz="0" w:space="0" w:color="auto"/>
      </w:divBdr>
    </w:div>
    <w:div w:id="176161502">
      <w:bodyDiv w:val="1"/>
      <w:marLeft w:val="0"/>
      <w:marRight w:val="0"/>
      <w:marTop w:val="0"/>
      <w:marBottom w:val="0"/>
      <w:divBdr>
        <w:top w:val="none" w:sz="0" w:space="0" w:color="auto"/>
        <w:left w:val="none" w:sz="0" w:space="0" w:color="auto"/>
        <w:bottom w:val="none" w:sz="0" w:space="0" w:color="auto"/>
        <w:right w:val="none" w:sz="0" w:space="0" w:color="auto"/>
      </w:divBdr>
    </w:div>
    <w:div w:id="195625600">
      <w:bodyDiv w:val="1"/>
      <w:marLeft w:val="0"/>
      <w:marRight w:val="0"/>
      <w:marTop w:val="0"/>
      <w:marBottom w:val="0"/>
      <w:divBdr>
        <w:top w:val="none" w:sz="0" w:space="0" w:color="auto"/>
        <w:left w:val="none" w:sz="0" w:space="0" w:color="auto"/>
        <w:bottom w:val="none" w:sz="0" w:space="0" w:color="auto"/>
        <w:right w:val="none" w:sz="0" w:space="0" w:color="auto"/>
      </w:divBdr>
    </w:div>
    <w:div w:id="235628779">
      <w:bodyDiv w:val="1"/>
      <w:marLeft w:val="0"/>
      <w:marRight w:val="0"/>
      <w:marTop w:val="0"/>
      <w:marBottom w:val="0"/>
      <w:divBdr>
        <w:top w:val="none" w:sz="0" w:space="0" w:color="auto"/>
        <w:left w:val="none" w:sz="0" w:space="0" w:color="auto"/>
        <w:bottom w:val="none" w:sz="0" w:space="0" w:color="auto"/>
        <w:right w:val="none" w:sz="0" w:space="0" w:color="auto"/>
      </w:divBdr>
    </w:div>
    <w:div w:id="378632042">
      <w:bodyDiv w:val="1"/>
      <w:marLeft w:val="0"/>
      <w:marRight w:val="0"/>
      <w:marTop w:val="0"/>
      <w:marBottom w:val="0"/>
      <w:divBdr>
        <w:top w:val="none" w:sz="0" w:space="0" w:color="auto"/>
        <w:left w:val="none" w:sz="0" w:space="0" w:color="auto"/>
        <w:bottom w:val="none" w:sz="0" w:space="0" w:color="auto"/>
        <w:right w:val="none" w:sz="0" w:space="0" w:color="auto"/>
      </w:divBdr>
    </w:div>
    <w:div w:id="480511332">
      <w:bodyDiv w:val="1"/>
      <w:marLeft w:val="0"/>
      <w:marRight w:val="0"/>
      <w:marTop w:val="0"/>
      <w:marBottom w:val="0"/>
      <w:divBdr>
        <w:top w:val="none" w:sz="0" w:space="0" w:color="auto"/>
        <w:left w:val="none" w:sz="0" w:space="0" w:color="auto"/>
        <w:bottom w:val="none" w:sz="0" w:space="0" w:color="auto"/>
        <w:right w:val="none" w:sz="0" w:space="0" w:color="auto"/>
      </w:divBdr>
    </w:div>
    <w:div w:id="521627822">
      <w:bodyDiv w:val="1"/>
      <w:marLeft w:val="0"/>
      <w:marRight w:val="0"/>
      <w:marTop w:val="0"/>
      <w:marBottom w:val="0"/>
      <w:divBdr>
        <w:top w:val="none" w:sz="0" w:space="0" w:color="auto"/>
        <w:left w:val="none" w:sz="0" w:space="0" w:color="auto"/>
        <w:bottom w:val="none" w:sz="0" w:space="0" w:color="auto"/>
        <w:right w:val="none" w:sz="0" w:space="0" w:color="auto"/>
      </w:divBdr>
    </w:div>
    <w:div w:id="532546278">
      <w:bodyDiv w:val="1"/>
      <w:marLeft w:val="0"/>
      <w:marRight w:val="0"/>
      <w:marTop w:val="0"/>
      <w:marBottom w:val="0"/>
      <w:divBdr>
        <w:top w:val="none" w:sz="0" w:space="0" w:color="auto"/>
        <w:left w:val="none" w:sz="0" w:space="0" w:color="auto"/>
        <w:bottom w:val="none" w:sz="0" w:space="0" w:color="auto"/>
        <w:right w:val="none" w:sz="0" w:space="0" w:color="auto"/>
      </w:divBdr>
    </w:div>
    <w:div w:id="555091936">
      <w:bodyDiv w:val="1"/>
      <w:marLeft w:val="0"/>
      <w:marRight w:val="0"/>
      <w:marTop w:val="0"/>
      <w:marBottom w:val="0"/>
      <w:divBdr>
        <w:top w:val="none" w:sz="0" w:space="0" w:color="auto"/>
        <w:left w:val="none" w:sz="0" w:space="0" w:color="auto"/>
        <w:bottom w:val="none" w:sz="0" w:space="0" w:color="auto"/>
        <w:right w:val="none" w:sz="0" w:space="0" w:color="auto"/>
      </w:divBdr>
    </w:div>
    <w:div w:id="693847255">
      <w:bodyDiv w:val="1"/>
      <w:marLeft w:val="0"/>
      <w:marRight w:val="0"/>
      <w:marTop w:val="0"/>
      <w:marBottom w:val="0"/>
      <w:divBdr>
        <w:top w:val="none" w:sz="0" w:space="0" w:color="auto"/>
        <w:left w:val="none" w:sz="0" w:space="0" w:color="auto"/>
        <w:bottom w:val="none" w:sz="0" w:space="0" w:color="auto"/>
        <w:right w:val="none" w:sz="0" w:space="0" w:color="auto"/>
      </w:divBdr>
    </w:div>
    <w:div w:id="743064069">
      <w:bodyDiv w:val="1"/>
      <w:marLeft w:val="0"/>
      <w:marRight w:val="0"/>
      <w:marTop w:val="0"/>
      <w:marBottom w:val="0"/>
      <w:divBdr>
        <w:top w:val="none" w:sz="0" w:space="0" w:color="auto"/>
        <w:left w:val="none" w:sz="0" w:space="0" w:color="auto"/>
        <w:bottom w:val="none" w:sz="0" w:space="0" w:color="auto"/>
        <w:right w:val="none" w:sz="0" w:space="0" w:color="auto"/>
      </w:divBdr>
    </w:div>
    <w:div w:id="761149281">
      <w:bodyDiv w:val="1"/>
      <w:marLeft w:val="0"/>
      <w:marRight w:val="0"/>
      <w:marTop w:val="0"/>
      <w:marBottom w:val="0"/>
      <w:divBdr>
        <w:top w:val="none" w:sz="0" w:space="0" w:color="auto"/>
        <w:left w:val="none" w:sz="0" w:space="0" w:color="auto"/>
        <w:bottom w:val="none" w:sz="0" w:space="0" w:color="auto"/>
        <w:right w:val="none" w:sz="0" w:space="0" w:color="auto"/>
      </w:divBdr>
    </w:div>
    <w:div w:id="807479638">
      <w:bodyDiv w:val="1"/>
      <w:marLeft w:val="0"/>
      <w:marRight w:val="0"/>
      <w:marTop w:val="0"/>
      <w:marBottom w:val="0"/>
      <w:divBdr>
        <w:top w:val="none" w:sz="0" w:space="0" w:color="auto"/>
        <w:left w:val="none" w:sz="0" w:space="0" w:color="auto"/>
        <w:bottom w:val="none" w:sz="0" w:space="0" w:color="auto"/>
        <w:right w:val="none" w:sz="0" w:space="0" w:color="auto"/>
      </w:divBdr>
    </w:div>
    <w:div w:id="840968176">
      <w:bodyDiv w:val="1"/>
      <w:marLeft w:val="0"/>
      <w:marRight w:val="0"/>
      <w:marTop w:val="0"/>
      <w:marBottom w:val="0"/>
      <w:divBdr>
        <w:top w:val="none" w:sz="0" w:space="0" w:color="auto"/>
        <w:left w:val="none" w:sz="0" w:space="0" w:color="auto"/>
        <w:bottom w:val="none" w:sz="0" w:space="0" w:color="auto"/>
        <w:right w:val="none" w:sz="0" w:space="0" w:color="auto"/>
      </w:divBdr>
    </w:div>
    <w:div w:id="853691744">
      <w:bodyDiv w:val="1"/>
      <w:marLeft w:val="0"/>
      <w:marRight w:val="0"/>
      <w:marTop w:val="0"/>
      <w:marBottom w:val="0"/>
      <w:divBdr>
        <w:top w:val="none" w:sz="0" w:space="0" w:color="auto"/>
        <w:left w:val="none" w:sz="0" w:space="0" w:color="auto"/>
        <w:bottom w:val="none" w:sz="0" w:space="0" w:color="auto"/>
        <w:right w:val="none" w:sz="0" w:space="0" w:color="auto"/>
      </w:divBdr>
    </w:div>
    <w:div w:id="884104501">
      <w:bodyDiv w:val="1"/>
      <w:marLeft w:val="0"/>
      <w:marRight w:val="0"/>
      <w:marTop w:val="0"/>
      <w:marBottom w:val="0"/>
      <w:divBdr>
        <w:top w:val="none" w:sz="0" w:space="0" w:color="auto"/>
        <w:left w:val="none" w:sz="0" w:space="0" w:color="auto"/>
        <w:bottom w:val="none" w:sz="0" w:space="0" w:color="auto"/>
        <w:right w:val="none" w:sz="0" w:space="0" w:color="auto"/>
      </w:divBdr>
    </w:div>
    <w:div w:id="935597968">
      <w:bodyDiv w:val="1"/>
      <w:marLeft w:val="0"/>
      <w:marRight w:val="0"/>
      <w:marTop w:val="0"/>
      <w:marBottom w:val="0"/>
      <w:divBdr>
        <w:top w:val="none" w:sz="0" w:space="0" w:color="auto"/>
        <w:left w:val="none" w:sz="0" w:space="0" w:color="auto"/>
        <w:bottom w:val="none" w:sz="0" w:space="0" w:color="auto"/>
        <w:right w:val="none" w:sz="0" w:space="0" w:color="auto"/>
      </w:divBdr>
    </w:div>
    <w:div w:id="997542527">
      <w:bodyDiv w:val="1"/>
      <w:marLeft w:val="0"/>
      <w:marRight w:val="0"/>
      <w:marTop w:val="0"/>
      <w:marBottom w:val="0"/>
      <w:divBdr>
        <w:top w:val="none" w:sz="0" w:space="0" w:color="auto"/>
        <w:left w:val="none" w:sz="0" w:space="0" w:color="auto"/>
        <w:bottom w:val="none" w:sz="0" w:space="0" w:color="auto"/>
        <w:right w:val="none" w:sz="0" w:space="0" w:color="auto"/>
      </w:divBdr>
    </w:div>
    <w:div w:id="1033849313">
      <w:bodyDiv w:val="1"/>
      <w:marLeft w:val="0"/>
      <w:marRight w:val="0"/>
      <w:marTop w:val="0"/>
      <w:marBottom w:val="0"/>
      <w:divBdr>
        <w:top w:val="none" w:sz="0" w:space="0" w:color="auto"/>
        <w:left w:val="none" w:sz="0" w:space="0" w:color="auto"/>
        <w:bottom w:val="none" w:sz="0" w:space="0" w:color="auto"/>
        <w:right w:val="none" w:sz="0" w:space="0" w:color="auto"/>
      </w:divBdr>
    </w:div>
    <w:div w:id="1037895807">
      <w:bodyDiv w:val="1"/>
      <w:marLeft w:val="0"/>
      <w:marRight w:val="0"/>
      <w:marTop w:val="0"/>
      <w:marBottom w:val="0"/>
      <w:divBdr>
        <w:top w:val="none" w:sz="0" w:space="0" w:color="auto"/>
        <w:left w:val="none" w:sz="0" w:space="0" w:color="auto"/>
        <w:bottom w:val="none" w:sz="0" w:space="0" w:color="auto"/>
        <w:right w:val="none" w:sz="0" w:space="0" w:color="auto"/>
      </w:divBdr>
    </w:div>
    <w:div w:id="1045983871">
      <w:bodyDiv w:val="1"/>
      <w:marLeft w:val="0"/>
      <w:marRight w:val="0"/>
      <w:marTop w:val="0"/>
      <w:marBottom w:val="0"/>
      <w:divBdr>
        <w:top w:val="none" w:sz="0" w:space="0" w:color="auto"/>
        <w:left w:val="none" w:sz="0" w:space="0" w:color="auto"/>
        <w:bottom w:val="none" w:sz="0" w:space="0" w:color="auto"/>
        <w:right w:val="none" w:sz="0" w:space="0" w:color="auto"/>
      </w:divBdr>
    </w:div>
    <w:div w:id="1159419578">
      <w:bodyDiv w:val="1"/>
      <w:marLeft w:val="0"/>
      <w:marRight w:val="0"/>
      <w:marTop w:val="0"/>
      <w:marBottom w:val="0"/>
      <w:divBdr>
        <w:top w:val="none" w:sz="0" w:space="0" w:color="auto"/>
        <w:left w:val="none" w:sz="0" w:space="0" w:color="auto"/>
        <w:bottom w:val="none" w:sz="0" w:space="0" w:color="auto"/>
        <w:right w:val="none" w:sz="0" w:space="0" w:color="auto"/>
      </w:divBdr>
    </w:div>
    <w:div w:id="1192038929">
      <w:bodyDiv w:val="1"/>
      <w:marLeft w:val="0"/>
      <w:marRight w:val="0"/>
      <w:marTop w:val="0"/>
      <w:marBottom w:val="0"/>
      <w:divBdr>
        <w:top w:val="none" w:sz="0" w:space="0" w:color="auto"/>
        <w:left w:val="none" w:sz="0" w:space="0" w:color="auto"/>
        <w:bottom w:val="none" w:sz="0" w:space="0" w:color="auto"/>
        <w:right w:val="none" w:sz="0" w:space="0" w:color="auto"/>
      </w:divBdr>
    </w:div>
    <w:div w:id="1194685265">
      <w:bodyDiv w:val="1"/>
      <w:marLeft w:val="0"/>
      <w:marRight w:val="0"/>
      <w:marTop w:val="0"/>
      <w:marBottom w:val="0"/>
      <w:divBdr>
        <w:top w:val="none" w:sz="0" w:space="0" w:color="auto"/>
        <w:left w:val="none" w:sz="0" w:space="0" w:color="auto"/>
        <w:bottom w:val="none" w:sz="0" w:space="0" w:color="auto"/>
        <w:right w:val="none" w:sz="0" w:space="0" w:color="auto"/>
      </w:divBdr>
    </w:div>
    <w:div w:id="1198928009">
      <w:bodyDiv w:val="1"/>
      <w:marLeft w:val="0"/>
      <w:marRight w:val="0"/>
      <w:marTop w:val="0"/>
      <w:marBottom w:val="0"/>
      <w:divBdr>
        <w:top w:val="none" w:sz="0" w:space="0" w:color="auto"/>
        <w:left w:val="none" w:sz="0" w:space="0" w:color="auto"/>
        <w:bottom w:val="none" w:sz="0" w:space="0" w:color="auto"/>
        <w:right w:val="none" w:sz="0" w:space="0" w:color="auto"/>
      </w:divBdr>
    </w:div>
    <w:div w:id="1264875218">
      <w:bodyDiv w:val="1"/>
      <w:marLeft w:val="0"/>
      <w:marRight w:val="0"/>
      <w:marTop w:val="0"/>
      <w:marBottom w:val="0"/>
      <w:divBdr>
        <w:top w:val="none" w:sz="0" w:space="0" w:color="auto"/>
        <w:left w:val="none" w:sz="0" w:space="0" w:color="auto"/>
        <w:bottom w:val="none" w:sz="0" w:space="0" w:color="auto"/>
        <w:right w:val="none" w:sz="0" w:space="0" w:color="auto"/>
      </w:divBdr>
    </w:div>
    <w:div w:id="1361663363">
      <w:bodyDiv w:val="1"/>
      <w:marLeft w:val="0"/>
      <w:marRight w:val="0"/>
      <w:marTop w:val="0"/>
      <w:marBottom w:val="0"/>
      <w:divBdr>
        <w:top w:val="none" w:sz="0" w:space="0" w:color="auto"/>
        <w:left w:val="none" w:sz="0" w:space="0" w:color="auto"/>
        <w:bottom w:val="none" w:sz="0" w:space="0" w:color="auto"/>
        <w:right w:val="none" w:sz="0" w:space="0" w:color="auto"/>
      </w:divBdr>
    </w:div>
    <w:div w:id="1401059492">
      <w:bodyDiv w:val="1"/>
      <w:marLeft w:val="0"/>
      <w:marRight w:val="0"/>
      <w:marTop w:val="0"/>
      <w:marBottom w:val="0"/>
      <w:divBdr>
        <w:top w:val="none" w:sz="0" w:space="0" w:color="auto"/>
        <w:left w:val="none" w:sz="0" w:space="0" w:color="auto"/>
        <w:bottom w:val="none" w:sz="0" w:space="0" w:color="auto"/>
        <w:right w:val="none" w:sz="0" w:space="0" w:color="auto"/>
      </w:divBdr>
    </w:div>
    <w:div w:id="1536114283">
      <w:bodyDiv w:val="1"/>
      <w:marLeft w:val="0"/>
      <w:marRight w:val="0"/>
      <w:marTop w:val="0"/>
      <w:marBottom w:val="0"/>
      <w:divBdr>
        <w:top w:val="none" w:sz="0" w:space="0" w:color="auto"/>
        <w:left w:val="none" w:sz="0" w:space="0" w:color="auto"/>
        <w:bottom w:val="none" w:sz="0" w:space="0" w:color="auto"/>
        <w:right w:val="none" w:sz="0" w:space="0" w:color="auto"/>
      </w:divBdr>
    </w:div>
    <w:div w:id="1555116037">
      <w:bodyDiv w:val="1"/>
      <w:marLeft w:val="0"/>
      <w:marRight w:val="0"/>
      <w:marTop w:val="0"/>
      <w:marBottom w:val="0"/>
      <w:divBdr>
        <w:top w:val="none" w:sz="0" w:space="0" w:color="auto"/>
        <w:left w:val="none" w:sz="0" w:space="0" w:color="auto"/>
        <w:bottom w:val="none" w:sz="0" w:space="0" w:color="auto"/>
        <w:right w:val="none" w:sz="0" w:space="0" w:color="auto"/>
      </w:divBdr>
    </w:div>
    <w:div w:id="1599094510">
      <w:bodyDiv w:val="1"/>
      <w:marLeft w:val="0"/>
      <w:marRight w:val="0"/>
      <w:marTop w:val="0"/>
      <w:marBottom w:val="0"/>
      <w:divBdr>
        <w:top w:val="none" w:sz="0" w:space="0" w:color="auto"/>
        <w:left w:val="none" w:sz="0" w:space="0" w:color="auto"/>
        <w:bottom w:val="none" w:sz="0" w:space="0" w:color="auto"/>
        <w:right w:val="none" w:sz="0" w:space="0" w:color="auto"/>
      </w:divBdr>
    </w:div>
    <w:div w:id="1636907661">
      <w:bodyDiv w:val="1"/>
      <w:marLeft w:val="0"/>
      <w:marRight w:val="0"/>
      <w:marTop w:val="0"/>
      <w:marBottom w:val="0"/>
      <w:divBdr>
        <w:top w:val="none" w:sz="0" w:space="0" w:color="auto"/>
        <w:left w:val="none" w:sz="0" w:space="0" w:color="auto"/>
        <w:bottom w:val="none" w:sz="0" w:space="0" w:color="auto"/>
        <w:right w:val="none" w:sz="0" w:space="0" w:color="auto"/>
      </w:divBdr>
    </w:div>
    <w:div w:id="1647005537">
      <w:bodyDiv w:val="1"/>
      <w:marLeft w:val="0"/>
      <w:marRight w:val="0"/>
      <w:marTop w:val="0"/>
      <w:marBottom w:val="0"/>
      <w:divBdr>
        <w:top w:val="none" w:sz="0" w:space="0" w:color="auto"/>
        <w:left w:val="none" w:sz="0" w:space="0" w:color="auto"/>
        <w:bottom w:val="none" w:sz="0" w:space="0" w:color="auto"/>
        <w:right w:val="none" w:sz="0" w:space="0" w:color="auto"/>
      </w:divBdr>
    </w:div>
    <w:div w:id="1693997426">
      <w:bodyDiv w:val="1"/>
      <w:marLeft w:val="0"/>
      <w:marRight w:val="0"/>
      <w:marTop w:val="0"/>
      <w:marBottom w:val="0"/>
      <w:divBdr>
        <w:top w:val="none" w:sz="0" w:space="0" w:color="auto"/>
        <w:left w:val="none" w:sz="0" w:space="0" w:color="auto"/>
        <w:bottom w:val="none" w:sz="0" w:space="0" w:color="auto"/>
        <w:right w:val="none" w:sz="0" w:space="0" w:color="auto"/>
      </w:divBdr>
    </w:div>
    <w:div w:id="1720204359">
      <w:bodyDiv w:val="1"/>
      <w:marLeft w:val="0"/>
      <w:marRight w:val="0"/>
      <w:marTop w:val="0"/>
      <w:marBottom w:val="0"/>
      <w:divBdr>
        <w:top w:val="none" w:sz="0" w:space="0" w:color="auto"/>
        <w:left w:val="none" w:sz="0" w:space="0" w:color="auto"/>
        <w:bottom w:val="none" w:sz="0" w:space="0" w:color="auto"/>
        <w:right w:val="none" w:sz="0" w:space="0" w:color="auto"/>
      </w:divBdr>
    </w:div>
    <w:div w:id="1739666474">
      <w:bodyDiv w:val="1"/>
      <w:marLeft w:val="0"/>
      <w:marRight w:val="0"/>
      <w:marTop w:val="0"/>
      <w:marBottom w:val="0"/>
      <w:divBdr>
        <w:top w:val="none" w:sz="0" w:space="0" w:color="auto"/>
        <w:left w:val="none" w:sz="0" w:space="0" w:color="auto"/>
        <w:bottom w:val="none" w:sz="0" w:space="0" w:color="auto"/>
        <w:right w:val="none" w:sz="0" w:space="0" w:color="auto"/>
      </w:divBdr>
    </w:div>
    <w:div w:id="1747680674">
      <w:bodyDiv w:val="1"/>
      <w:marLeft w:val="0"/>
      <w:marRight w:val="0"/>
      <w:marTop w:val="0"/>
      <w:marBottom w:val="0"/>
      <w:divBdr>
        <w:top w:val="none" w:sz="0" w:space="0" w:color="auto"/>
        <w:left w:val="none" w:sz="0" w:space="0" w:color="auto"/>
        <w:bottom w:val="none" w:sz="0" w:space="0" w:color="auto"/>
        <w:right w:val="none" w:sz="0" w:space="0" w:color="auto"/>
      </w:divBdr>
    </w:div>
    <w:div w:id="1766077573">
      <w:bodyDiv w:val="1"/>
      <w:marLeft w:val="0"/>
      <w:marRight w:val="0"/>
      <w:marTop w:val="0"/>
      <w:marBottom w:val="0"/>
      <w:divBdr>
        <w:top w:val="none" w:sz="0" w:space="0" w:color="auto"/>
        <w:left w:val="none" w:sz="0" w:space="0" w:color="auto"/>
        <w:bottom w:val="none" w:sz="0" w:space="0" w:color="auto"/>
        <w:right w:val="none" w:sz="0" w:space="0" w:color="auto"/>
      </w:divBdr>
    </w:div>
    <w:div w:id="1782601859">
      <w:bodyDiv w:val="1"/>
      <w:marLeft w:val="0"/>
      <w:marRight w:val="0"/>
      <w:marTop w:val="0"/>
      <w:marBottom w:val="0"/>
      <w:divBdr>
        <w:top w:val="none" w:sz="0" w:space="0" w:color="auto"/>
        <w:left w:val="none" w:sz="0" w:space="0" w:color="auto"/>
        <w:bottom w:val="none" w:sz="0" w:space="0" w:color="auto"/>
        <w:right w:val="none" w:sz="0" w:space="0" w:color="auto"/>
      </w:divBdr>
    </w:div>
    <w:div w:id="1852526162">
      <w:bodyDiv w:val="1"/>
      <w:marLeft w:val="0"/>
      <w:marRight w:val="0"/>
      <w:marTop w:val="0"/>
      <w:marBottom w:val="0"/>
      <w:divBdr>
        <w:top w:val="none" w:sz="0" w:space="0" w:color="auto"/>
        <w:left w:val="none" w:sz="0" w:space="0" w:color="auto"/>
        <w:bottom w:val="none" w:sz="0" w:space="0" w:color="auto"/>
        <w:right w:val="none" w:sz="0" w:space="0" w:color="auto"/>
      </w:divBdr>
    </w:div>
    <w:div w:id="1869834572">
      <w:bodyDiv w:val="1"/>
      <w:marLeft w:val="0"/>
      <w:marRight w:val="0"/>
      <w:marTop w:val="0"/>
      <w:marBottom w:val="0"/>
      <w:divBdr>
        <w:top w:val="none" w:sz="0" w:space="0" w:color="auto"/>
        <w:left w:val="none" w:sz="0" w:space="0" w:color="auto"/>
        <w:bottom w:val="none" w:sz="0" w:space="0" w:color="auto"/>
        <w:right w:val="none" w:sz="0" w:space="0" w:color="auto"/>
      </w:divBdr>
    </w:div>
    <w:div w:id="1886868061">
      <w:bodyDiv w:val="1"/>
      <w:marLeft w:val="0"/>
      <w:marRight w:val="0"/>
      <w:marTop w:val="0"/>
      <w:marBottom w:val="0"/>
      <w:divBdr>
        <w:top w:val="none" w:sz="0" w:space="0" w:color="auto"/>
        <w:left w:val="none" w:sz="0" w:space="0" w:color="auto"/>
        <w:bottom w:val="none" w:sz="0" w:space="0" w:color="auto"/>
        <w:right w:val="none" w:sz="0" w:space="0" w:color="auto"/>
      </w:divBdr>
    </w:div>
    <w:div w:id="1903976416">
      <w:bodyDiv w:val="1"/>
      <w:marLeft w:val="0"/>
      <w:marRight w:val="0"/>
      <w:marTop w:val="0"/>
      <w:marBottom w:val="0"/>
      <w:divBdr>
        <w:top w:val="none" w:sz="0" w:space="0" w:color="auto"/>
        <w:left w:val="none" w:sz="0" w:space="0" w:color="auto"/>
        <w:bottom w:val="none" w:sz="0" w:space="0" w:color="auto"/>
        <w:right w:val="none" w:sz="0" w:space="0" w:color="auto"/>
      </w:divBdr>
    </w:div>
    <w:div w:id="1939366580">
      <w:bodyDiv w:val="1"/>
      <w:marLeft w:val="0"/>
      <w:marRight w:val="0"/>
      <w:marTop w:val="0"/>
      <w:marBottom w:val="0"/>
      <w:divBdr>
        <w:top w:val="none" w:sz="0" w:space="0" w:color="auto"/>
        <w:left w:val="none" w:sz="0" w:space="0" w:color="auto"/>
        <w:bottom w:val="none" w:sz="0" w:space="0" w:color="auto"/>
        <w:right w:val="none" w:sz="0" w:space="0" w:color="auto"/>
      </w:divBdr>
    </w:div>
    <w:div w:id="1967733391">
      <w:bodyDiv w:val="1"/>
      <w:marLeft w:val="0"/>
      <w:marRight w:val="0"/>
      <w:marTop w:val="0"/>
      <w:marBottom w:val="0"/>
      <w:divBdr>
        <w:top w:val="none" w:sz="0" w:space="0" w:color="auto"/>
        <w:left w:val="none" w:sz="0" w:space="0" w:color="auto"/>
        <w:bottom w:val="none" w:sz="0" w:space="0" w:color="auto"/>
        <w:right w:val="none" w:sz="0" w:space="0" w:color="auto"/>
      </w:divBdr>
    </w:div>
    <w:div w:id="20056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tuncay dogan</dc:creator>
  <cp:keywords/>
  <dc:description/>
  <cp:lastModifiedBy>tuncay dogan</cp:lastModifiedBy>
  <cp:revision>1</cp:revision>
  <dcterms:created xsi:type="dcterms:W3CDTF">2019-04-15T23:25:00Z</dcterms:created>
  <dcterms:modified xsi:type="dcterms:W3CDTF">2019-04-15T23:51:00Z</dcterms:modified>
</cp:coreProperties>
</file>