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Vital City Policy Asks — Where We've Been Calling for Action</w:t>
      </w:r>
    </w:p>
    <w:p>
      <w:r>
        <w:rPr>
          <w:i/>
        </w:rPr>
        <w:t>Generated from an AI-assisted scan of every Vital City article published between Sept 2021 and May 2026. 64 of 663 articles scored 4 or higher on a 0–5 scale measuring strength and specificity of policy recommendation. Editorial review recommended before publishing.</w:t>
      </w:r>
    </w:p>
    <w:p>
      <w:r>
        <w:t>Each piece is listed under its primary domain. Click any title to read the original.</w:t>
      </w:r>
    </w:p>
    <w:p>
      <w:pPr>
        <w:pStyle w:val="Heading1"/>
      </w:pPr>
      <w:r>
        <w:t>Public Safety (15)</w:t>
      </w:r>
    </w:p>
    <w:p>
      <w:pPr>
        <w:pStyle w:val="Heading2"/>
      </w:pPr>
      <w:r>
        <w:t>Department of Community Safety (Mamdani administration) (3)</w:t>
      </w:r>
    </w:p>
    <w:p>
      <w:pPr>
        <w:pStyle w:val="ListBullet"/>
        <w:spacing w:before="0" w:after="0" w:line="264" w:lineRule="auto"/>
      </w:pPr>
      <w:r>
        <w:rPr>
          <w:b/>
        </w:rPr>
        <w:t xml:space="preserve">2/19/26 · </w:t>
      </w:r>
      <w:hyperlink r:id="rId9">
        <w:r>
          <w:rPr>
            <w:color w:val="0563C1"/>
            <w:u w:val="single"/>
          </w:rPr>
          <w:t xml:space="preserve">CompStat, Meet SafeStat</w:t>
        </w:r>
      </w:hyperlink>
      <w:r>
        <w:t xml:space="preserve"> — Gloria Gong</w:t>
      </w:r>
    </w:p>
    <w:p>
      <w:pPr>
        <w:spacing w:before="0" w:after="80" w:line="264" w:lineRule="auto"/>
        <w:ind w:left="360"/>
      </w:pPr>
      <w:r>
        <w:rPr>
          <w:i/>
        </w:rPr>
        <w:t>The Department of Community Safety should develop and implement a new performance measurement system ('SafeStat') that tracks whether residents feel safe, not just crime statistics.</w:t>
      </w:r>
    </w:p>
    <w:p>
      <w:pPr>
        <w:pStyle w:val="ListBullet"/>
        <w:spacing w:before="0" w:after="0" w:line="264" w:lineRule="auto"/>
      </w:pPr>
      <w:r>
        <w:rPr>
          <w:b/>
        </w:rPr>
        <w:t xml:space="preserve">12/10/25 · </w:t>
      </w:r>
      <w:hyperlink r:id="rId10">
        <w:r>
          <w:rPr>
            <w:color w:val="0563C1"/>
            <w:u w:val="single"/>
          </w:rPr>
          <w:t xml:space="preserve">What Mamdani Can Learn from a de Blasio Administration Safety Innovation</w:t>
        </w:r>
      </w:hyperlink>
      <w:r>
        <w:t xml:space="preserve"> — Renita Francois</w:t>
      </w:r>
    </w:p>
    <w:p>
      <w:pPr>
        <w:spacing w:before="0" w:after="80" w:line="264" w:lineRule="auto"/>
        <w:ind w:left="360"/>
      </w:pPr>
      <w:r>
        <w:rPr>
          <w:i/>
        </w:rPr>
        <w:t>Mayor Mamdani should make NeighborhoodStat a key part of his Department of Community Safety implementation to track results and coordinate inter-agency safety solutions.</w:t>
      </w:r>
    </w:p>
    <w:p>
      <w:pPr>
        <w:pStyle w:val="ListBullet"/>
        <w:spacing w:before="0" w:after="0" w:line="264" w:lineRule="auto"/>
      </w:pPr>
      <w:r>
        <w:rPr>
          <w:b/>
        </w:rPr>
        <w:t xml:space="preserve">8/6/25 · </w:t>
      </w:r>
      <w:hyperlink r:id="rId11">
        <w:r>
          <w:rPr>
            <w:color w:val="0563C1"/>
            <w:u w:val="single"/>
          </w:rPr>
          <w:t xml:space="preserve">Calling the Cops Less Often</w:t>
        </w:r>
      </w:hyperlink>
      <w:r>
        <w:t xml:space="preserve"> — Scarlet Neath</w:t>
      </w:r>
    </w:p>
    <w:p>
      <w:pPr>
        <w:spacing w:before="0" w:after="80" w:line="264" w:lineRule="auto"/>
        <w:ind w:left="360"/>
      </w:pPr>
      <w:r>
        <w:rPr>
          <w:i/>
        </w:rPr>
        <w:t>The city should create a Department of Community Safety with non-police responders to handle 911 calls that do not involve clear threats of violence, particularly those related to mental health and quality-of-life issues.</w:t>
      </w:r>
    </w:p>
    <w:p>
      <w:pPr>
        <w:pStyle w:val="Heading2"/>
      </w:pPr>
      <w:r>
        <w:t>Rikers, jails, and the courts that govern them (6)</w:t>
      </w:r>
    </w:p>
    <w:p>
      <w:pPr>
        <w:pStyle w:val="ListBullet"/>
        <w:spacing w:before="0" w:after="0" w:line="264" w:lineRule="auto"/>
      </w:pPr>
      <w:r>
        <w:rPr>
          <w:b/>
        </w:rPr>
        <w:t xml:space="preserve">5/21/25 · </w:t>
      </w:r>
      <w:hyperlink r:id="rId12">
        <w:r>
          <w:rPr>
            <w:color w:val="0563C1"/>
            <w:u w:val="single"/>
          </w:rPr>
          <w:t xml:space="preserve">The Essential Role of Judges in the Effort to Close Rikers Island</w:t>
        </w:r>
      </w:hyperlink>
      <w:r>
        <w:t xml:space="preserve"> — Lawrence K. Marks</w:t>
      </w:r>
    </w:p>
    <w:p>
      <w:pPr>
        <w:spacing w:before="0" w:after="80" w:line="264" w:lineRule="auto"/>
        <w:ind w:left="360"/>
      </w:pPr>
      <w:r>
        <w:rPr>
          <w:i/>
        </w:rPr>
        <w:t>The New York court system should implement comprehensive case management reforms (similar to the former Chief Judge DiFicer's Excellence Initiative) to speed case resolution and reduce pretrial detention at Rikers Island.</w:t>
      </w:r>
    </w:p>
    <w:p>
      <w:pPr>
        <w:pStyle w:val="ListBullet"/>
        <w:spacing w:before="0" w:after="0" w:line="264" w:lineRule="auto"/>
      </w:pPr>
      <w:r>
        <w:rPr>
          <w:b/>
        </w:rPr>
        <w:t xml:space="preserve">5/15/25 · </w:t>
      </w:r>
      <w:hyperlink r:id="rId13">
        <w:r>
          <w:rPr>
            <w:color w:val="0563C1"/>
            <w:u w:val="single"/>
          </w:rPr>
          <w:t xml:space="preserve">A Rare Remedy to Rikers’ Persistent Brutality</w:t>
        </w:r>
      </w:hyperlink>
      <w:r>
        <w:t xml:space="preserve"> — Elizabeth Glazer</w:t>
      </w:r>
    </w:p>
    <w:p>
      <w:pPr>
        <w:spacing w:before="0" w:after="80" w:line="264" w:lineRule="auto"/>
        <w:ind w:left="360"/>
      </w:pPr>
      <w:r>
        <w:rPr>
          <w:i/>
        </w:rPr>
        <w:t>Judge Laura Taylor Swain should proceed with appointing a remediation manager (receiver) with broad independent powers to reform Rikers Island jails.</w:t>
      </w:r>
    </w:p>
    <w:p>
      <w:pPr>
        <w:pStyle w:val="ListBullet"/>
        <w:spacing w:before="0" w:after="0" w:line="264" w:lineRule="auto"/>
      </w:pPr>
      <w:r>
        <w:rPr>
          <w:b/>
        </w:rPr>
        <w:t xml:space="preserve">10/16/24 · </w:t>
      </w:r>
      <w:hyperlink r:id="rId14">
        <w:r>
          <w:rPr>
            <w:color w:val="0563C1"/>
            <w:u w:val="single"/>
          </w:rPr>
          <w:t xml:space="preserve">Can A Receiver Bring Enduring Change for the Better?</w:t>
        </w:r>
      </w:hyperlink>
      <w:r>
        <w:t xml:space="preserve"> — Sara Norman</w:t>
      </w:r>
    </w:p>
    <w:p>
      <w:pPr>
        <w:spacing w:before="0" w:after="80" w:line="264" w:lineRule="auto"/>
        <w:ind w:left="360"/>
      </w:pPr>
      <w:r>
        <w:rPr>
          <w:i/>
        </w:rPr>
        <w:t>The court should appoint a receiver with tenure dependent on systemic achievements (not calendar years) and select someone with reform commitment rather than prior correctional administration experience.</w:t>
      </w:r>
    </w:p>
    <w:p>
      <w:pPr>
        <w:pStyle w:val="ListBullet"/>
        <w:spacing w:before="0" w:after="0" w:line="264" w:lineRule="auto"/>
      </w:pPr>
      <w:r>
        <w:rPr>
          <w:b/>
        </w:rPr>
        <w:t xml:space="preserve">3/12/24 · </w:t>
      </w:r>
      <w:hyperlink r:id="rId15">
        <w:r>
          <w:rPr>
            <w:color w:val="0563C1"/>
            <w:u w:val="single"/>
          </w:rPr>
          <w:t xml:space="preserve">A Jail Population of 3,700 or Lower is Achievable</w:t>
        </w:r>
      </w:hyperlink>
      <w:r>
        <w:t xml:space="preserve"> — Michael Rempel</w:t>
      </w:r>
    </w:p>
    <w:p>
      <w:pPr>
        <w:spacing w:before="0" w:after="80" w:line="264" w:lineRule="auto"/>
        <w:ind w:left="360"/>
      </w:pPr>
      <w:r>
        <w:rPr>
          <w:i/>
        </w:rPr>
        <w:t>City officials, judges, prosecutors, and defense attorneys should adopt proven case-processing strategies (including judges setting interim deadlines, enforcing speedy trial rules, and reducing court intervals) to shrink jail population to 3,700 or below.</w:t>
      </w:r>
    </w:p>
    <w:p>
      <w:pPr>
        <w:pStyle w:val="ListBullet"/>
        <w:spacing w:before="0" w:after="0" w:line="264" w:lineRule="auto"/>
      </w:pPr>
      <w:r>
        <w:rPr>
          <w:b/>
        </w:rPr>
        <w:t xml:space="preserve">6/2/23 · </w:t>
      </w:r>
      <w:hyperlink r:id="rId16">
        <w:r>
          <w:rPr>
            <w:color w:val="0563C1"/>
            <w:u w:val="single"/>
          </w:rPr>
          <w:t xml:space="preserve">Dying in Darkness on Rikers Island</w:t>
        </w:r>
      </w:hyperlink>
      <w:r>
        <w:t xml:space="preserve"> — Elizabeth Glazer</w:t>
      </w:r>
    </w:p>
    <w:p>
      <w:pPr>
        <w:spacing w:before="0" w:after="80" w:line="264" w:lineRule="auto"/>
        <w:ind w:left="360"/>
      </w:pPr>
      <w:r>
        <w:rPr>
          <w:i/>
        </w:rPr>
        <w:t>Install a court-appointed receiver with powers beyond those of local government officials to oversee NYC jails governance and reform, replacing the current federal monitor model.</w:t>
      </w:r>
    </w:p>
    <w:p>
      <w:pPr>
        <w:pStyle w:val="ListBullet"/>
        <w:spacing w:before="0" w:after="0" w:line="264" w:lineRule="auto"/>
      </w:pPr>
      <w:r>
        <w:rPr>
          <w:b/>
        </w:rPr>
        <w:t xml:space="preserve">4/27/23 · </w:t>
      </w:r>
      <w:hyperlink r:id="rId17">
        <w:r>
          <w:rPr>
            <w:color w:val="0563C1"/>
            <w:u w:val="single"/>
          </w:rPr>
          <w:t xml:space="preserve">What You Don’t Know Will Hurt You</w:t>
        </w:r>
      </w:hyperlink>
      <w:r>
        <w:t xml:space="preserve"> — Elizabeth Glazer</w:t>
      </w:r>
    </w:p>
    <w:p>
      <w:pPr>
        <w:spacing w:before="0" w:after="80" w:line="264" w:lineRule="auto"/>
        <w:ind w:left="360"/>
      </w:pPr>
      <w:r>
        <w:rPr>
          <w:i/>
        </w:rPr>
        <w:t>The federal court overseeing NYC jails should break the information monopoly by convening a briefing with all parties (plaintiff representatives, U.S. Attorney, City, DOC, and Board of Correction) to determine what is driving violence and what remedies are available, and the City should accept a federal receiver with authority to cut through red tape and abrogate contracts to address jail dysfunction.</w:t>
      </w:r>
    </w:p>
    <w:p>
      <w:pPr>
        <w:pStyle w:val="Heading2"/>
      </w:pPr>
      <w:r>
        <w:t>NYPD (1)</w:t>
      </w:r>
    </w:p>
    <w:p>
      <w:pPr>
        <w:pStyle w:val="ListBullet"/>
        <w:spacing w:before="0" w:after="0" w:line="264" w:lineRule="auto"/>
      </w:pPr>
      <w:r>
        <w:rPr>
          <w:b/>
        </w:rPr>
        <w:t xml:space="preserve">9/27/23 · </w:t>
      </w:r>
      <w:hyperlink r:id="rId18">
        <w:r>
          <w:rPr>
            <w:color w:val="0563C1"/>
            <w:u w:val="single"/>
          </w:rPr>
          <w:t xml:space="preserve">Treat Every Shooting Like a Homicide</w:t>
        </w:r>
      </w:hyperlink>
      <w:r>
        <w:t xml:space="preserve"> — Karen Friedman Agnifilo</w:t>
      </w:r>
    </w:p>
    <w:p>
      <w:pPr>
        <w:spacing w:before="0" w:after="80" w:line="264" w:lineRule="auto"/>
        <w:ind w:left="360"/>
      </w:pPr>
      <w:r>
        <w:rPr>
          <w:i/>
        </w:rPr>
        <w:t>Law enforcement should allocate significantly more resources to investigating and solving nonfatal shooting cases with the same priority and intensity given to homicides.</w:t>
      </w:r>
    </w:p>
    <w:p>
      <w:pPr>
        <w:pStyle w:val="Heading2"/>
      </w:pPr>
      <w:r>
        <w:t>State government (Albany / Hochul / Legislature / state agencies) (1)</w:t>
      </w:r>
    </w:p>
    <w:p>
      <w:pPr>
        <w:pStyle w:val="ListBullet"/>
        <w:spacing w:before="0" w:after="0" w:line="264" w:lineRule="auto"/>
      </w:pPr>
      <w:r>
        <w:rPr>
          <w:b/>
        </w:rPr>
        <w:t xml:space="preserve">12/13/23 · </w:t>
      </w:r>
      <w:hyperlink r:id="rId19">
        <w:r>
          <w:rPr>
            <w:color w:val="0563C1"/>
            <w:u w:val="single"/>
          </w:rPr>
          <w:t xml:space="preserve">The Marijuana Reset New York Needs</w:t>
        </w:r>
      </w:hyperlink>
      <w:r>
        <w:t xml:space="preserve"> — Errol Louis</w:t>
      </w:r>
    </w:p>
    <w:p>
      <w:pPr>
        <w:spacing w:before="0" w:after="80" w:line="264" w:lineRule="auto"/>
        <w:ind w:left="360"/>
      </w:pPr>
      <w:r>
        <w:rPr>
          <w:i/>
        </w:rPr>
        <w:t>Gov. Hochul, the state Legislature, and Mayor Adams must overhaul New York's broken cannabis legalization system, strengthen enforcement against illegal operators, and accelerate the licensing process to generate promised tax revenue.</w:t>
      </w:r>
    </w:p>
    <w:p>
      <w:pPr>
        <w:pStyle w:val="Heading2"/>
      </w:pPr>
      <w:r>
        <w:t>Adams administration (may no longer be relevant) (1)</w:t>
      </w:r>
    </w:p>
    <w:p>
      <w:pPr>
        <w:pStyle w:val="ListBullet"/>
        <w:spacing w:before="0" w:after="0" w:line="264" w:lineRule="auto"/>
      </w:pPr>
      <w:r>
        <w:rPr>
          <w:b/>
        </w:rPr>
        <w:t xml:space="preserve">1/10/25 · </w:t>
      </w:r>
      <w:hyperlink r:id="rId20">
        <w:r>
          <w:rPr>
            <w:color w:val="0563C1"/>
            <w:u w:val="single"/>
          </w:rPr>
          <w:t xml:space="preserve">New York: Too Much of an Undocumented Immigrant Sanctuary, Or Not Enough?</w:t>
        </w:r>
      </w:hyperlink>
      <w:r>
        <w:t xml:space="preserve"> — Aaron Short</w:t>
      </w:r>
    </w:p>
    <w:p>
      <w:pPr>
        <w:spacing w:before="0" w:after="80" w:line="264" w:lineRule="auto"/>
        <w:ind w:left="360"/>
      </w:pPr>
      <w:r>
        <w:rPr>
          <w:i/>
        </w:rPr>
        <w:t>Mayor Adams seeks to modify New York's sanctuary laws to allow cooperation with ICE on deporting undocumented immigrants charged with violent crimes, while the City Council opposes such changes.</w:t>
      </w:r>
    </w:p>
    <w:p>
      <w:pPr>
        <w:pStyle w:val="Heading2"/>
      </w:pPr>
      <w:r>
        <w:t>Other city government (Mayor's office, City Council, etc.) (1)</w:t>
      </w:r>
    </w:p>
    <w:p>
      <w:pPr>
        <w:pStyle w:val="ListBullet"/>
        <w:spacing w:before="0" w:after="0" w:line="264" w:lineRule="auto"/>
      </w:pPr>
      <w:r>
        <w:rPr>
          <w:b/>
        </w:rPr>
        <w:t xml:space="preserve">9/25/25 · </w:t>
      </w:r>
      <w:hyperlink r:id="rId21">
        <w:r>
          <w:rPr>
            <w:color w:val="0563C1"/>
            <w:u w:val="single"/>
          </w:rPr>
          <w:t xml:space="preserve">Crime Victims Can Help Point the Way Forward</w:t>
        </w:r>
      </w:hyperlink>
      <w:r>
        <w:t xml:space="preserve"> — Jeremy Travis</w:t>
      </w:r>
    </w:p>
    <w:p>
      <w:pPr>
        <w:spacing w:before="0" w:after="80" w:line="264" w:lineRule="auto"/>
        <w:ind w:left="360"/>
      </w:pPr>
      <w:r>
        <w:rPr>
          <w:i/>
        </w:rPr>
        <w:t>The next mayoral administration should invest in an annual victimization survey modeled on the NCVS to track crime victims' experiences and needs in New York City.</w:t>
      </w:r>
    </w:p>
    <w:p>
      <w:pPr>
        <w:pStyle w:val="Heading2"/>
      </w:pPr>
      <w:r>
        <w:t>Other (federal, regulatory, etc.) (2)</w:t>
      </w:r>
    </w:p>
    <w:p>
      <w:pPr>
        <w:pStyle w:val="ListBullet"/>
        <w:spacing w:before="0" w:after="0" w:line="264" w:lineRule="auto"/>
      </w:pPr>
      <w:r>
        <w:rPr>
          <w:b/>
        </w:rPr>
        <w:t xml:space="preserve">4/22/26 · </w:t>
      </w:r>
      <w:hyperlink r:id="rId22">
        <w:r>
          <w:rPr>
            <w:color w:val="0563C1"/>
            <w:u w:val="single"/>
          </w:rPr>
          <w:t xml:space="preserve">The Unlikely Tool That Could Transform Second-Chance Hiring</w:t>
        </w:r>
      </w:hyperlink>
      <w:r>
        <w:t xml:space="preserve"> — Carson Whitelemons</w:t>
      </w:r>
    </w:p>
    <w:p>
      <w:pPr>
        <w:spacing w:before="0" w:after="80" w:line="264" w:lineRule="auto"/>
        <w:ind w:left="360"/>
      </w:pPr>
      <w:r>
        <w:rPr>
          <w:i/>
        </w:rPr>
        <w:t>Insurance companies and/or policymakers should modify or require crime and safety insurance policies to cover employees with criminal records, removing the current exclusion that deters employers from second-chance hiring.</w:t>
      </w:r>
    </w:p>
    <w:p>
      <w:pPr>
        <w:pStyle w:val="ListBullet"/>
        <w:spacing w:before="0" w:after="0" w:line="264" w:lineRule="auto"/>
      </w:pPr>
      <w:r>
        <w:rPr>
          <w:b/>
        </w:rPr>
        <w:t xml:space="preserve">9/10/25 · </w:t>
      </w:r>
      <w:hyperlink r:id="rId23">
        <w:r>
          <w:rPr>
            <w:color w:val="0563C1"/>
            <w:u w:val="single"/>
          </w:rPr>
          <w:t xml:space="preserve">The Missing Fingerprints at Crime Scenes</w:t>
        </w:r>
      </w:hyperlink>
      <w:r>
        <w:t xml:space="preserve"> — Olivia Li</w:t>
      </w:r>
    </w:p>
    <w:p>
      <w:pPr>
        <w:spacing w:before="0" w:after="80" w:line="264" w:lineRule="auto"/>
        <w:ind w:left="360"/>
      </w:pPr>
      <w:r>
        <w:rPr>
          <w:i/>
        </w:rPr>
        <w:t>State governments should impose and enforce regulations on gun manufacturers, distributors, marketers, and dealers, modeled on successful industry regulation in other sectors.</w:t>
      </w:r>
    </w:p>
    <w:p>
      <w:pPr>
        <w:pStyle w:val="Heading1"/>
      </w:pPr>
      <w:r>
        <w:t>Governance (11)</w:t>
      </w:r>
    </w:p>
    <w:p>
      <w:pPr>
        <w:pStyle w:val="ListBullet"/>
        <w:spacing w:before="0" w:after="0" w:line="264" w:lineRule="auto"/>
      </w:pPr>
      <w:r>
        <w:rPr>
          <w:b/>
        </w:rPr>
        <w:t xml:space="preserve">4/14/26 · </w:t>
      </w:r>
      <w:hyperlink r:id="rId24">
        <w:r>
          <w:rPr>
            <w:color w:val="0563C1"/>
            <w:u w:val="single"/>
          </w:rPr>
          <w:t xml:space="preserve">Good Government, Beyond the Couch Cushions</w:t>
        </w:r>
      </w:hyperlink>
      <w:r>
        <w:t xml:space="preserve"> — Robert Gordon</w:t>
      </w:r>
    </w:p>
    <w:p>
      <w:pPr>
        <w:spacing w:before="0" w:after="80" w:line="264" w:lineRule="auto"/>
        <w:ind w:left="360"/>
      </w:pPr>
      <w:r>
        <w:rPr>
          <w:i/>
        </w:rPr>
        <w:t>The mayor should expand the civil service to build in-house expertise for major construction and technology projects, and push Albany to reform the civil service system in law to enable this.</w:t>
      </w:r>
    </w:p>
    <w:p>
      <w:pPr>
        <w:pStyle w:val="ListBullet"/>
        <w:spacing w:before="0" w:after="0" w:line="264" w:lineRule="auto"/>
      </w:pPr>
      <w:r>
        <w:rPr>
          <w:b/>
        </w:rPr>
        <w:t xml:space="preserve">3/3/26 · </w:t>
      </w:r>
      <w:hyperlink r:id="rId25">
        <w:r>
          <w:rPr>
            <w:color w:val="0563C1"/>
            <w:u w:val="single"/>
          </w:rPr>
          <w:t xml:space="preserve">Abundance On a Budget</w:t>
        </w:r>
      </w:hyperlink>
      <w:r>
        <w:t xml:space="preserve"> — Robert Joyce</w:t>
      </w:r>
    </w:p>
    <w:p>
      <w:pPr>
        <w:spacing w:before="0" w:after="80" w:line="264" w:lineRule="auto"/>
        <w:ind w:left="360"/>
      </w:pPr>
      <w:r>
        <w:rPr>
          <w:i/>
        </w:rPr>
        <w:t>Mayor Mamdani should pursue capital construction reforms, including expanding flexible procurement authorities similar to those used by the School Construction Authority and Economic Development Corporation to other city agencies.</w:t>
      </w:r>
    </w:p>
    <w:p>
      <w:pPr>
        <w:pStyle w:val="ListBullet"/>
        <w:spacing w:before="0" w:after="0" w:line="264" w:lineRule="auto"/>
      </w:pPr>
      <w:r>
        <w:rPr>
          <w:b/>
        </w:rPr>
        <w:t xml:space="preserve">2/10/26 · </w:t>
      </w:r>
      <w:hyperlink r:id="rId26">
        <w:r>
          <w:rPr>
            <w:color w:val="0563C1"/>
            <w:u w:val="single"/>
          </w:rPr>
          <w:t xml:space="preserve">An Underutilized Tool in the Fight for Good Government</w:t>
        </w:r>
      </w:hyperlink>
      <w:r>
        <w:t xml:space="preserve"> — David R. Eichenthal</w:t>
      </w:r>
    </w:p>
    <w:p>
      <w:pPr>
        <w:spacing w:before="0" w:after="80" w:line="264" w:lineRule="auto"/>
        <w:ind w:left="360"/>
      </w:pPr>
      <w:r>
        <w:rPr>
          <w:i/>
        </w:rPr>
        <w:t>Mayor Mamdani should actively bolster the Department of Investigation's independence and resources to strengthen municipal accountability and serve as a model for federal inspector general reform.</w:t>
      </w:r>
    </w:p>
    <w:p>
      <w:pPr>
        <w:pStyle w:val="ListBullet"/>
        <w:spacing w:before="0" w:after="0" w:line="264" w:lineRule="auto"/>
      </w:pPr>
      <w:r>
        <w:rPr>
          <w:b/>
        </w:rPr>
        <w:t xml:space="preserve">2/10/26 · </w:t>
      </w:r>
      <w:hyperlink r:id="rId27">
        <w:r>
          <w:rPr>
            <w:color w:val="0563C1"/>
            <w:u w:val="single"/>
          </w:rPr>
          <w:t xml:space="preserve">Mayor Mamdani, Here’s What Mass Engagement Looks Like in Practice</w:t>
        </w:r>
      </w:hyperlink>
      <w:r>
        <w:t xml:space="preserve"> — Darshana Narayanan</w:t>
      </w:r>
    </w:p>
    <w:p>
      <w:pPr>
        <w:spacing w:before="0" w:after="80" w:line="264" w:lineRule="auto"/>
        <w:ind w:left="360"/>
      </w:pPr>
      <w:r>
        <w:rPr>
          <w:i/>
        </w:rPr>
        <w:t>Mayor Mamdani's Office of Mass Engagement should adopt Polis, an open-source technology platform, to scale genuine public input on city policy beyond one-way listening events.</w:t>
      </w:r>
    </w:p>
    <w:p>
      <w:pPr>
        <w:pStyle w:val="ListBullet"/>
        <w:spacing w:before="0" w:after="0" w:line="264" w:lineRule="auto"/>
      </w:pPr>
      <w:r>
        <w:rPr>
          <w:b/>
        </w:rPr>
        <w:t xml:space="preserve">11/11/25 · </w:t>
      </w:r>
      <w:hyperlink r:id="rId28">
        <w:r>
          <w:rPr>
            <w:color w:val="0563C1"/>
            <w:u w:val="single"/>
          </w:rPr>
          <w:t xml:space="preserve">New York’s Civil Service System vs. Public Sector Progress</w:t>
        </w:r>
      </w:hyperlink>
      <w:r>
        <w:t xml:space="preserve"> — Robert Gordon</w:t>
      </w:r>
    </w:p>
    <w:p>
      <w:pPr>
        <w:spacing w:before="0" w:after="80" w:line="264" w:lineRule="auto"/>
        <w:ind w:left="360"/>
      </w:pPr>
      <w:r>
        <w:rPr>
          <w:i/>
        </w:rPr>
        <w:t>Mayor Mamdani should reform New York City's civil service hiring system to streamline the recruitment process and fill the 13,000+ vacant city positions.</w:t>
      </w:r>
    </w:p>
    <w:p>
      <w:pPr>
        <w:pStyle w:val="ListBullet"/>
        <w:spacing w:before="0" w:after="0" w:line="264" w:lineRule="auto"/>
      </w:pPr>
      <w:r>
        <w:rPr>
          <w:b/>
        </w:rPr>
        <w:t xml:space="preserve">8/1/25 · </w:t>
      </w:r>
      <w:hyperlink r:id="rId29">
        <w:r>
          <w:rPr>
            <w:color w:val="0563C1"/>
            <w:u w:val="single"/>
          </w:rPr>
          <w:t xml:space="preserve">Zohran Mamdani Needs a Staffing Plan</w:t>
        </w:r>
      </w:hyperlink>
      <w:r>
        <w:t xml:space="preserve"> — Caitlin Lewis</w:t>
      </w:r>
    </w:p>
    <w:p>
      <w:pPr>
        <w:spacing w:before="0" w:after="80" w:line="264" w:lineRule="auto"/>
        <w:ind w:left="360"/>
      </w:pPr>
      <w:r>
        <w:rPr>
          <w:i/>
        </w:rPr>
        <w:t>The next mayor of New York City should commission a citywide talent and capacity assessment within 90 days, bring in experienced operational leadership for key positions, and implement a smart, targeted workforce rebuilding plan grounded in fiscal reality.</w:t>
      </w:r>
    </w:p>
    <w:p>
      <w:pPr>
        <w:pStyle w:val="ListBullet"/>
        <w:spacing w:before="0" w:after="0" w:line="264" w:lineRule="auto"/>
      </w:pPr>
      <w:r>
        <w:rPr>
          <w:b/>
        </w:rPr>
        <w:t xml:space="preserve">8/1/25 · </w:t>
      </w:r>
      <w:hyperlink r:id="rId30">
        <w:r>
          <w:rPr>
            <w:color w:val="0563C1"/>
            <w:u w:val="single"/>
          </w:rPr>
          <w:t xml:space="preserve">A Budget Crash Course for Zohran Mamdani</w:t>
        </w:r>
      </w:hyperlink>
      <w:r>
        <w:t xml:space="preserve"> — Carol Kellermann</w:t>
      </w:r>
    </w:p>
    <w:p>
      <w:pPr>
        <w:spacing w:before="0" w:after="80" w:line="264" w:lineRule="auto"/>
        <w:ind w:left="360"/>
      </w:pPr>
      <w:r>
        <w:rPr>
          <w:i/>
        </w:rPr>
        <w:t>Mayor Mamdani should immediately assemble a fiscal team, engage with budget oversight entities, develop plans for federal cuts, and demonstrate fiscal competence before taking office.</w:t>
      </w:r>
    </w:p>
    <w:p>
      <w:pPr>
        <w:pStyle w:val="ListBullet"/>
        <w:spacing w:before="0" w:after="0" w:line="264" w:lineRule="auto"/>
      </w:pPr>
      <w:r>
        <w:rPr>
          <w:b/>
        </w:rPr>
        <w:t xml:space="preserve">12/5/24 · </w:t>
      </w:r>
      <w:hyperlink r:id="rId31">
        <w:r>
          <w:rPr>
            <w:color w:val="0563C1"/>
            <w:u w:val="single"/>
          </w:rPr>
          <w:t xml:space="preserve">The Local Government Staffers We Need and Deserve</w:t>
        </w:r>
      </w:hyperlink>
      <w:r>
        <w:t xml:space="preserve"> — Caitlin Lewis</w:t>
      </w:r>
    </w:p>
    <w:p>
      <w:pPr>
        <w:spacing w:before="0" w:after="80" w:line="264" w:lineRule="auto"/>
        <w:ind w:left="360"/>
      </w:pPr>
      <w:r>
        <w:rPr>
          <w:i/>
        </w:rPr>
        <w:t>The city should expand and fully utilize the Comptroller's Agency Staffing Dashboard as a model for real-time workforce monitoring, and streamline OMB approval processes to reduce hiring delays.</w:t>
      </w:r>
    </w:p>
    <w:p>
      <w:pPr>
        <w:pStyle w:val="ListBullet"/>
        <w:spacing w:before="0" w:after="0" w:line="264" w:lineRule="auto"/>
      </w:pPr>
      <w:r>
        <w:rPr>
          <w:b/>
        </w:rPr>
        <w:t xml:space="preserve">11/26/24 · </w:t>
      </w:r>
      <w:hyperlink r:id="rId32">
        <w:r>
          <w:rPr>
            <w:color w:val="0563C1"/>
            <w:u w:val="single"/>
          </w:rPr>
          <w:t xml:space="preserve">How Does the Empire State Strike Back?</w:t>
        </w:r>
      </w:hyperlink>
      <w:r>
        <w:t xml:space="preserve"> — Matt Wing</w:t>
      </w:r>
    </w:p>
    <w:p>
      <w:pPr>
        <w:spacing w:before="0" w:after="80" w:line="264" w:lineRule="auto"/>
        <w:ind w:left="360"/>
      </w:pPr>
      <w:r>
        <w:rPr>
          <w:i/>
        </w:rPr>
        <w:t>New York State should enact a pro-family agenda including the Working Families Tax Credit, expand universal 3K statewide, and expand childcare resources to improve lives of working-class voters.</w:t>
      </w:r>
    </w:p>
    <w:p>
      <w:pPr>
        <w:pStyle w:val="ListBullet"/>
        <w:spacing w:before="0" w:after="0" w:line="264" w:lineRule="auto"/>
      </w:pPr>
      <w:r>
        <w:rPr>
          <w:b/>
        </w:rPr>
        <w:t xml:space="preserve">10/22/24 · </w:t>
      </w:r>
      <w:hyperlink r:id="rId33">
        <w:r>
          <w:rPr>
            <w:color w:val="0563C1"/>
            <w:u w:val="single"/>
          </w:rPr>
          <w:t xml:space="preserve">Why Opponents Should Say Yes to City of Yes</w:t>
        </w:r>
      </w:hyperlink>
      <w:r>
        <w:t xml:space="preserve"> — Craig Gurian</w:t>
      </w:r>
    </w:p>
    <w:p>
      <w:pPr>
        <w:spacing w:before="0" w:after="80" w:line="264" w:lineRule="auto"/>
        <w:ind w:left="360"/>
      </w:pPr>
      <w:r>
        <w:rPr>
          <w:i/>
        </w:rPr>
        <w:t>The City Council should vote to approve the Adams administration's City of Yes zoning proposal without significant watering down.</w:t>
      </w:r>
    </w:p>
    <w:p>
      <w:pPr>
        <w:pStyle w:val="ListBullet"/>
        <w:spacing w:before="0" w:after="0" w:line="264" w:lineRule="auto"/>
      </w:pPr>
      <w:r>
        <w:rPr>
          <w:b/>
        </w:rPr>
        <w:t xml:space="preserve">4/20/23 · </w:t>
      </w:r>
      <w:hyperlink r:id="rId34">
        <w:r>
          <w:rPr>
            <w:color w:val="0563C1"/>
            <w:u w:val="single"/>
          </w:rPr>
          <w:t xml:space="preserve">Parking, Placard and License Plate Arrogance</w:t>
        </w:r>
      </w:hyperlink>
      <w:r>
        <w:t xml:space="preserve"> — Sam Schwartz</w:t>
      </w:r>
    </w:p>
    <w:p>
      <w:pPr>
        <w:spacing w:before="0" w:after="80" w:line="264" w:lineRule="auto"/>
        <w:ind w:left="360"/>
      </w:pPr>
      <w:r>
        <w:rPr>
          <w:i/>
        </w:rPr>
        <w:t>The city should aggressively enforce parking violations against vehicles bearing police placards and government agency plates, including towing them.</w:t>
      </w:r>
    </w:p>
    <w:p>
      <w:pPr>
        <w:pStyle w:val="Heading1"/>
      </w:pPr>
      <w:r>
        <w:t>Housing (9)</w:t>
      </w:r>
    </w:p>
    <w:p>
      <w:pPr>
        <w:pStyle w:val="ListBullet"/>
        <w:spacing w:before="0" w:after="0" w:line="264" w:lineRule="auto"/>
      </w:pPr>
      <w:r>
        <w:rPr>
          <w:b/>
        </w:rPr>
        <w:t xml:space="preserve">3/18/26 · </w:t>
      </w:r>
      <w:hyperlink r:id="rId35">
        <w:r>
          <w:rPr>
            <w:color w:val="0563C1"/>
            <w:u w:val="single"/>
          </w:rPr>
          <w:t xml:space="preserve">New York’s Worst Housing Production Impediment?</w:t>
        </w:r>
      </w:hyperlink>
      <w:r>
        <w:t xml:space="preserve"> — Sean Campion</w:t>
      </w:r>
    </w:p>
    <w:p>
      <w:pPr>
        <w:spacing w:before="0" w:after="80" w:line="264" w:lineRule="auto"/>
        <w:ind w:left="360"/>
      </w:pPr>
      <w:r>
        <w:rPr>
          <w:i/>
        </w:rPr>
        <w:t>New York State should exempt multifamily housing, childcare, and resiliency projects from SEQRA requirements to accelerate development.</w:t>
      </w:r>
    </w:p>
    <w:p>
      <w:pPr>
        <w:pStyle w:val="ListBullet"/>
        <w:spacing w:before="0" w:after="0" w:line="264" w:lineRule="auto"/>
      </w:pPr>
      <w:r>
        <w:rPr>
          <w:b/>
        </w:rPr>
        <w:t xml:space="preserve">1/28/26 · </w:t>
      </w:r>
      <w:hyperlink r:id="rId36">
        <w:r>
          <w:rPr>
            <w:color w:val="0563C1"/>
            <w:u w:val="single"/>
          </w:rPr>
          <w:t xml:space="preserve">Urban Design as Social Infrastructure</w:t>
        </w:r>
      </w:hyperlink>
      <w:r>
        <w:t xml:space="preserve"> — Julia D. Day</w:t>
      </w:r>
    </w:p>
    <w:p>
      <w:pPr>
        <w:spacing w:before="0" w:after="80" w:line="264" w:lineRule="auto"/>
        <w:ind w:left="360"/>
      </w:pPr>
      <w:r>
        <w:rPr>
          <w:i/>
        </w:rPr>
        <w:t>The Mamdani administration should create a citywide social infrastructure plan to coordinate capital investment, maintenance and stewardship across agencies and communities.</w:t>
      </w:r>
    </w:p>
    <w:p>
      <w:pPr>
        <w:pStyle w:val="ListBullet"/>
        <w:spacing w:before="0" w:after="0" w:line="264" w:lineRule="auto"/>
      </w:pPr>
      <w:r>
        <w:rPr>
          <w:b/>
        </w:rPr>
        <w:t xml:space="preserve">11/6/25 · </w:t>
      </w:r>
      <w:hyperlink r:id="rId37">
        <w:r>
          <w:rPr>
            <w:color w:val="0563C1"/>
            <w:u w:val="single"/>
          </w:rPr>
          <w:t xml:space="preserve">A Housing Roadmap for New York’s Next Mayor</w:t>
        </w:r>
      </w:hyperlink>
      <w:r>
        <w:t xml:space="preserve"> — Alex Armlovich</w:t>
      </w:r>
    </w:p>
    <w:p>
      <w:pPr>
        <w:spacing w:before="0" w:after="80" w:line="264" w:lineRule="auto"/>
        <w:ind w:left="360"/>
      </w:pPr>
      <w:r>
        <w:rPr>
          <w:i/>
        </w:rPr>
        <w:t>Mayor Mamdani should support the Department of City Planning's existing pipeline and use his bully pulpit to expand and accelerate housing production through the newly approved fast-track affordable housing ballot measures.</w:t>
      </w:r>
    </w:p>
    <w:p>
      <w:pPr>
        <w:pStyle w:val="ListBullet"/>
        <w:spacing w:before="0" w:after="0" w:line="264" w:lineRule="auto"/>
      </w:pPr>
      <w:r>
        <w:rPr>
          <w:b/>
        </w:rPr>
        <w:t xml:space="preserve">10/3/25 · </w:t>
      </w:r>
      <w:hyperlink r:id="rId38">
        <w:r>
          <w:rPr>
            <w:color w:val="0563C1"/>
            <w:u w:val="single"/>
          </w:rPr>
          <w:t xml:space="preserve">How NYCHA Can Serve More New Yorkers — Without Any New Buildings</w:t>
        </w:r>
      </w:hyperlink>
      <w:r>
        <w:t xml:space="preserve"> — Howard Husock</w:t>
      </w:r>
    </w:p>
    <w:p>
      <w:pPr>
        <w:spacing w:before="0" w:after="80" w:line="264" w:lineRule="auto"/>
        <w:ind w:left="360"/>
      </w:pPr>
      <w:r>
        <w:rPr>
          <w:i/>
        </w:rPr>
        <w:t>NYCHA should subdivide large, underutilized apartments into smaller units to match tenant demand and reduce waiting list pressure.</w:t>
      </w:r>
    </w:p>
    <w:p>
      <w:pPr>
        <w:pStyle w:val="ListBullet"/>
        <w:spacing w:before="0" w:after="0" w:line="264" w:lineRule="auto"/>
      </w:pPr>
      <w:r>
        <w:rPr>
          <w:b/>
        </w:rPr>
        <w:t xml:space="preserve">9/17/25 · </w:t>
      </w:r>
      <w:hyperlink r:id="rId39">
        <w:r>
          <w:rPr>
            <w:color w:val="0563C1"/>
            <w:u w:val="single"/>
          </w:rPr>
          <w:t xml:space="preserve">California Dreaming</w:t>
        </w:r>
      </w:hyperlink>
      <w:r>
        <w:t xml:space="preserve"> — Ned Resnikoff</w:t>
      </w:r>
    </w:p>
    <w:p>
      <w:pPr>
        <w:spacing w:before="0" w:after="80" w:line="264" w:lineRule="auto"/>
        <w:ind w:left="360"/>
      </w:pPr>
      <w:r>
        <w:rPr>
          <w:i/>
        </w:rPr>
        <w:t>New York State (Albany) should preempt local zoning and permitting rules in suburban counties like Westchester and Nassau to enable denser housing production, following California's model.</w:t>
      </w:r>
    </w:p>
    <w:p>
      <w:pPr>
        <w:pStyle w:val="ListBullet"/>
        <w:spacing w:before="0" w:after="0" w:line="264" w:lineRule="auto"/>
      </w:pPr>
      <w:r>
        <w:rPr>
          <w:b/>
        </w:rPr>
        <w:t xml:space="preserve">9/8/25 · </w:t>
      </w:r>
      <w:hyperlink r:id="rId40">
        <w:r>
          <w:rPr>
            <w:color w:val="0563C1"/>
            <w:u w:val="single"/>
          </w:rPr>
          <w:t xml:space="preserve">Let New York Vote for More Housing</w:t>
        </w:r>
      </w:hyperlink>
      <w:r>
        <w:t xml:space="preserve"> — Roderick Hills</w:t>
      </w:r>
    </w:p>
    <w:p>
      <w:pPr>
        <w:spacing w:before="0" w:after="80" w:line="264" w:lineRule="auto"/>
        <w:ind w:left="360"/>
      </w:pPr>
      <w:r>
        <w:rPr>
          <w:i/>
        </w:rPr>
        <w:t>The NYC Board of Elections must reject the City Council's attempt to prevent charter revision ballot questions about housing from appearing on the November ballot.</w:t>
      </w:r>
    </w:p>
    <w:p>
      <w:pPr>
        <w:pStyle w:val="ListBullet"/>
        <w:spacing w:before="0" w:after="0" w:line="264" w:lineRule="auto"/>
      </w:pPr>
      <w:r>
        <w:rPr>
          <w:b/>
        </w:rPr>
        <w:t xml:space="preserve">7/22/25 · </w:t>
      </w:r>
      <w:hyperlink r:id="rId41">
        <w:r>
          <w:rPr>
            <w:color w:val="0563C1"/>
            <w:u w:val="single"/>
          </w:rPr>
          <w:t xml:space="preserve">Four Ballot Items to Unlock More New York City Housing</w:t>
        </w:r>
      </w:hyperlink>
      <w:r>
        <w:t xml:space="preserve"> — Jessica Katz</w:t>
      </w:r>
    </w:p>
    <w:p>
      <w:pPr>
        <w:spacing w:before="0" w:after="80" w:line="264" w:lineRule="auto"/>
        <w:ind w:left="360"/>
      </w:pPr>
      <w:r>
        <w:rPr>
          <w:i/>
        </w:rPr>
        <w:t>New York City voters should approve the four charter revision ballot measures designed to streamline the housing development process.</w:t>
      </w:r>
    </w:p>
    <w:p>
      <w:pPr>
        <w:pStyle w:val="ListBullet"/>
        <w:spacing w:before="0" w:after="0" w:line="264" w:lineRule="auto"/>
      </w:pPr>
      <w:r>
        <w:rPr>
          <w:b/>
        </w:rPr>
        <w:t xml:space="preserve">11/14/24 · </w:t>
      </w:r>
      <w:hyperlink r:id="rId42">
        <w:r>
          <w:rPr>
            <w:color w:val="0563C1"/>
            <w:u w:val="single"/>
          </w:rPr>
          <w:t xml:space="preserve">Why New Yorkers in Poverty Need City of Yes</w:t>
        </w:r>
      </w:hyperlink>
      <w:r>
        <w:t xml:space="preserve"> — Richard Buery Jr.</w:t>
      </w:r>
    </w:p>
    <w:p>
      <w:pPr>
        <w:spacing w:before="0" w:after="80" w:line="264" w:lineRule="auto"/>
        <w:ind w:left="360"/>
      </w:pPr>
      <w:r>
        <w:rPr>
          <w:i/>
        </w:rPr>
        <w:t>City Council should pass a strong version of 'City of Yes for Housing Opportunity' zoning reform to add 109,000 new homes over the next decade.</w:t>
      </w:r>
    </w:p>
    <w:p>
      <w:pPr>
        <w:pStyle w:val="ListBullet"/>
        <w:spacing w:before="0" w:after="0" w:line="264" w:lineRule="auto"/>
      </w:pPr>
      <w:r>
        <w:rPr>
          <w:b/>
        </w:rPr>
        <w:t xml:space="preserve">10/25/22 · </w:t>
      </w:r>
      <w:hyperlink r:id="rId43">
        <w:r>
          <w:rPr>
            <w:color w:val="0563C1"/>
            <w:u w:val="single"/>
          </w:rPr>
          <w:t xml:space="preserve">Connecting Communities Through Design</w:t>
        </w:r>
      </w:hyperlink>
      <w:r>
        <w:t xml:space="preserve"> — Tamara Greenfield</w:t>
      </w:r>
    </w:p>
    <w:p>
      <w:pPr>
        <w:spacing w:before="0" w:after="80" w:line="264" w:lineRule="auto"/>
        <w:ind w:left="360"/>
      </w:pPr>
      <w:r>
        <w:rPr>
          <w:i/>
        </w:rPr>
        <w:t>The city should continue and expand the Mayor's Action Plan for Neighborhood Safety model of resident-led, co-designed urban vitality investments across public housing developments.</w:t>
      </w:r>
    </w:p>
    <w:p>
      <w:pPr>
        <w:pStyle w:val="Heading1"/>
      </w:pPr>
      <w:r>
        <w:t>Transit (13)</w:t>
      </w:r>
    </w:p>
    <w:p>
      <w:pPr>
        <w:pStyle w:val="ListBullet"/>
        <w:spacing w:before="0" w:after="0" w:line="264" w:lineRule="auto"/>
      </w:pPr>
      <w:r>
        <w:rPr>
          <w:b/>
        </w:rPr>
        <w:t xml:space="preserve">5/7/26 · </w:t>
      </w:r>
      <w:hyperlink r:id="rId44">
        <w:r>
          <w:rPr>
            <w:color w:val="0563C1"/>
            <w:u w:val="single"/>
          </w:rPr>
          <w:t xml:space="preserve">A Different Waymo Future Is Possible</w:t>
        </w:r>
      </w:hyperlink>
      <w:r>
        <w:t xml:space="preserve"> — Bryant Walker Smith</w:t>
      </w:r>
    </w:p>
    <w:p>
      <w:pPr>
        <w:spacing w:before="0" w:after="80" w:line="264" w:lineRule="auto"/>
        <w:ind w:left="360"/>
      </w:pPr>
      <w:r>
        <w:rPr>
          <w:i/>
        </w:rPr>
        <w:t>New York State legislators should require robotaxi companies to report crashes and miles driven across all jurisdictions, with video sharing for serious incidents.</w:t>
      </w:r>
    </w:p>
    <w:p>
      <w:pPr>
        <w:pStyle w:val="ListBullet"/>
        <w:spacing w:before="0" w:after="0" w:line="264" w:lineRule="auto"/>
      </w:pPr>
      <w:r>
        <w:rPr>
          <w:b/>
        </w:rPr>
        <w:t xml:space="preserve">4/22/26 · </w:t>
      </w:r>
      <w:hyperlink r:id="rId45">
        <w:r>
          <w:rPr>
            <w:color w:val="0563C1"/>
            <w:u w:val="single"/>
          </w:rPr>
          <w:t xml:space="preserve">Learn from Japan to Get New York City Commuter Rail on Track</w:t>
        </w:r>
      </w:hyperlink>
      <w:r>
        <w:t xml:space="preserve"> — Jake Berman</w:t>
      </w:r>
    </w:p>
    <w:p>
      <w:pPr>
        <w:spacing w:before="0" w:after="80" w:line="264" w:lineRule="auto"/>
        <w:ind w:left="360"/>
      </w:pPr>
      <w:r>
        <w:rPr>
          <w:i/>
        </w:rPr>
        <w:t>The MTA and New Jersey Transit should adopt labor-saving automation technology, invest in better trains, and integrate transit-oriented development into their financial planning, following Japan's model.</w:t>
      </w:r>
    </w:p>
    <w:p>
      <w:pPr>
        <w:pStyle w:val="ListBullet"/>
        <w:spacing w:before="0" w:after="0" w:line="264" w:lineRule="auto"/>
      </w:pPr>
      <w:r>
        <w:rPr>
          <w:b/>
        </w:rPr>
        <w:t xml:space="preserve">4/7/26 · </w:t>
      </w:r>
      <w:hyperlink r:id="rId46">
        <w:r>
          <w:rPr>
            <w:color w:val="0563C1"/>
            <w:u w:val="single"/>
          </w:rPr>
          <w:t xml:space="preserve">A Road Safety Blueprint for the Mamdani Administration</w:t>
        </w:r>
      </w:hyperlink>
      <w:r>
        <w:t xml:space="preserve"> — Aaron Stagoff</w:t>
      </w:r>
    </w:p>
    <w:p>
      <w:pPr>
        <w:spacing w:before="0" w:after="80" w:line="264" w:lineRule="auto"/>
        <w:ind w:left="360"/>
      </w:pPr>
      <w:r>
        <w:rPr>
          <w:i/>
        </w:rPr>
        <w:t>Mayor Mamdani should expand speed camera deployment beyond school zones while implementing safeguards including frequent data deletion, facial recognition bans, and civilian oversight.</w:t>
      </w:r>
    </w:p>
    <w:p>
      <w:pPr>
        <w:pStyle w:val="ListBullet"/>
        <w:spacing w:before="0" w:after="0" w:line="264" w:lineRule="auto"/>
      </w:pPr>
      <w:r>
        <w:rPr>
          <w:b/>
        </w:rPr>
        <w:t xml:space="preserve">12/9/25 · </w:t>
      </w:r>
      <w:hyperlink r:id="rId47">
        <w:r>
          <w:rPr>
            <w:color w:val="0563C1"/>
            <w:u w:val="single"/>
          </w:rPr>
          <w:t xml:space="preserve">How Mamdani Can Deliver Free Buses — and Subways, Too</w:t>
        </w:r>
      </w:hyperlink>
      <w:r>
        <w:t xml:space="preserve"> — Howard Yaruss</w:t>
      </w:r>
    </w:p>
    <w:p>
      <w:pPr>
        <w:spacing w:before="0" w:after="80" w:line="264" w:lineRule="auto"/>
        <w:ind w:left="360"/>
      </w:pPr>
      <w:r>
        <w:rPr>
          <w:i/>
        </w:rPr>
        <w:t>The City of New York should implement metered parking fees (averaging $3.47 per spot per day) on all 3 million overnight parking spots and transfer the resulting $3.8 billion annual revenue to the MTA to fund free buses and subways.</w:t>
      </w:r>
    </w:p>
    <w:p>
      <w:pPr>
        <w:pStyle w:val="ListBullet"/>
        <w:spacing w:before="0" w:after="0" w:line="264" w:lineRule="auto"/>
      </w:pPr>
      <w:r>
        <w:rPr>
          <w:b/>
        </w:rPr>
        <w:t xml:space="preserve">11/6/25 · </w:t>
      </w:r>
      <w:hyperlink r:id="rId48">
        <w:r>
          <w:rPr>
            <w:color w:val="0563C1"/>
            <w:u w:val="single"/>
          </w:rPr>
          <w:t xml:space="preserve">How About Energy Affordability?</w:t>
        </w:r>
      </w:hyperlink>
      <w:r>
        <w:t xml:space="preserve"> — Satyam Khanna</w:t>
      </w:r>
    </w:p>
    <w:p>
      <w:pPr>
        <w:spacing w:before="0" w:after="80" w:line="264" w:lineRule="auto"/>
        <w:ind w:left="360"/>
      </w:pPr>
      <w:r>
        <w:rPr>
          <w:i/>
        </w:rPr>
        <w:t>Governor Hochul and incoming Mayor Mamdani should demand reforms to NYISO's governance to give New Yorkers meaningful representation in its decision-making, particularly around rate decisions.</w:t>
      </w:r>
    </w:p>
    <w:p>
      <w:pPr>
        <w:pStyle w:val="ListBullet"/>
        <w:spacing w:before="0" w:after="0" w:line="264" w:lineRule="auto"/>
      </w:pPr>
      <w:r>
        <w:rPr>
          <w:b/>
        </w:rPr>
        <w:t xml:space="preserve">7/16/25 · </w:t>
      </w:r>
      <w:hyperlink r:id="rId49">
        <w:r>
          <w:rPr>
            <w:color w:val="0563C1"/>
            <w:u w:val="single"/>
          </w:rPr>
          <w:t xml:space="preserve">Safe Only at Certain Speeds</w:t>
        </w:r>
      </w:hyperlink>
      <w:r>
        <w:t xml:space="preserve"> — Charles Komanoff</w:t>
      </w:r>
    </w:p>
    <w:p>
      <w:pPr>
        <w:spacing w:before="0" w:after="80" w:line="264" w:lineRule="auto"/>
        <w:ind w:left="360"/>
      </w:pPr>
      <w:r>
        <w:rPr>
          <w:i/>
        </w:rPr>
        <w:t>New York City should implement a 15 mph speed limit for e-bikes.</w:t>
      </w:r>
    </w:p>
    <w:p>
      <w:pPr>
        <w:pStyle w:val="ListBullet"/>
        <w:spacing w:before="0" w:after="0" w:line="264" w:lineRule="auto"/>
      </w:pPr>
      <w:r>
        <w:rPr>
          <w:b/>
        </w:rPr>
        <w:t xml:space="preserve">5/29/25 · </w:t>
      </w:r>
      <w:hyperlink r:id="rId50">
        <w:r>
          <w:rPr>
            <w:color w:val="0563C1"/>
            <w:u w:val="single"/>
          </w:rPr>
          <w:t xml:space="preserve">Congestion Pricing Across America</w:t>
        </w:r>
      </w:hyperlink>
      <w:r>
        <w:t xml:space="preserve"> — Arpit Gupta</w:t>
      </w:r>
    </w:p>
    <w:p>
      <w:pPr>
        <w:spacing w:before="0" w:after="80" w:line="264" w:lineRule="auto"/>
        <w:ind w:left="360"/>
      </w:pPr>
      <w:r>
        <w:rPr>
          <w:i/>
        </w:rPr>
        <w:t>Other U.S. cities should adopt congestion pricing programs similar to New York City's model.</w:t>
      </w:r>
    </w:p>
    <w:p>
      <w:pPr>
        <w:pStyle w:val="ListBullet"/>
        <w:spacing w:before="0" w:after="0" w:line="264" w:lineRule="auto"/>
      </w:pPr>
      <w:r>
        <w:rPr>
          <w:b/>
        </w:rPr>
        <w:t xml:space="preserve">5/1/24 · </w:t>
      </w:r>
      <w:hyperlink r:id="rId51">
        <w:r>
          <w:rPr>
            <w:color w:val="0563C1"/>
            <w:u w:val="single"/>
          </w:rPr>
          <w:t xml:space="preserve">Build Better for Bicyclists</w:t>
        </w:r>
      </w:hyperlink>
      <w:r>
        <w:t xml:space="preserve"> — Vishaan Chakrabarti</w:t>
      </w:r>
    </w:p>
    <w:p>
      <w:pPr>
        <w:spacing w:before="0" w:after="80" w:line="264" w:lineRule="auto"/>
        <w:ind w:left="360"/>
      </w:pPr>
      <w:r>
        <w:rPr>
          <w:i/>
        </w:rPr>
        <w:t>The City should improve streets for bicyclists, particularly by expanding protected bike lanes running east-west across Manhattan.</w:t>
      </w:r>
    </w:p>
    <w:p>
      <w:pPr>
        <w:pStyle w:val="ListBullet"/>
        <w:spacing w:before="0" w:after="0" w:line="264" w:lineRule="auto"/>
      </w:pPr>
      <w:r>
        <w:rPr>
          <w:b/>
        </w:rPr>
        <w:t xml:space="preserve">5/1/24 · </w:t>
      </w:r>
      <w:hyperlink r:id="rId52">
        <w:r>
          <w:rPr>
            <w:color w:val="0563C1"/>
            <w:u w:val="single"/>
          </w:rPr>
          <w:t xml:space="preserve">Serve the Walkers</w:t>
        </w:r>
      </w:hyperlink>
      <w:r>
        <w:t xml:space="preserve"> — Nicole Gelinas</w:t>
      </w:r>
    </w:p>
    <w:p>
      <w:pPr>
        <w:spacing w:before="0" w:after="80" w:line="264" w:lineRule="auto"/>
        <w:ind w:left="360"/>
      </w:pPr>
      <w:r>
        <w:rPr>
          <w:i/>
        </w:rPr>
        <w:t>The State should grant the City power to reduce default speed limits to 20 mph, expand red-light and speed camera limits citywide, and allow speed cameras outside school zones; the City should then deploy cameras on high-injury two-way streets.</w:t>
      </w:r>
    </w:p>
    <w:p>
      <w:pPr>
        <w:pStyle w:val="ListBullet"/>
        <w:spacing w:before="0" w:after="0" w:line="264" w:lineRule="auto"/>
      </w:pPr>
      <w:r>
        <w:rPr>
          <w:b/>
        </w:rPr>
        <w:t xml:space="preserve">5/1/24 · </w:t>
      </w:r>
      <w:hyperlink r:id="rId53">
        <w:r>
          <w:rPr>
            <w:color w:val="0563C1"/>
            <w:u w:val="single"/>
          </w:rPr>
          <w:t xml:space="preserve">Offer Riders a Better Deal</w:t>
        </w:r>
      </w:hyperlink>
      <w:r>
        <w:t xml:space="preserve"> — Howard Yaruss</w:t>
      </w:r>
    </w:p>
    <w:p>
      <w:pPr>
        <w:spacing w:before="0" w:after="80" w:line="264" w:lineRule="auto"/>
        <w:ind w:left="360"/>
      </w:pPr>
      <w:r>
        <w:rPr>
          <w:i/>
        </w:rPr>
        <w:t>Lower subway, bus, and commuter rail fares by 10% on the day congestion pricing begins, funded by half of the expected $1 billion in congestion pricing revenue.</w:t>
      </w:r>
    </w:p>
    <w:p>
      <w:pPr>
        <w:pStyle w:val="ListBullet"/>
        <w:spacing w:before="0" w:after="0" w:line="264" w:lineRule="auto"/>
      </w:pPr>
      <w:r>
        <w:rPr>
          <w:b/>
        </w:rPr>
        <w:t xml:space="preserve">5/1/24 · </w:t>
      </w:r>
      <w:hyperlink r:id="rId54">
        <w:r>
          <w:rPr>
            <w:color w:val="0563C1"/>
            <w:u w:val="single"/>
          </w:rPr>
          <w:t xml:space="preserve">Invest in Transit the Right Way</w:t>
        </w:r>
      </w:hyperlink>
      <w:r>
        <w:t xml:space="preserve"> — Alon Levy</w:t>
      </w:r>
    </w:p>
    <w:p>
      <w:pPr>
        <w:spacing w:before="0" w:after="80" w:line="264" w:lineRule="auto"/>
        <w:ind w:left="360"/>
      </w:pPr>
      <w:r>
        <w:rPr>
          <w:i/>
        </w:rPr>
        <w:t>The MTA should use congestion pricing revenues to fund visible improvements in capital spending (new lines, faster service, station accessibility) and operations (bus modernization, increased service frequency), while prioritizing cost-efficient designs and operational improvements over expansive new construction.</w:t>
      </w:r>
    </w:p>
    <w:p>
      <w:pPr>
        <w:pStyle w:val="ListBullet"/>
        <w:spacing w:before="0" w:after="0" w:line="264" w:lineRule="auto"/>
      </w:pPr>
      <w:r>
        <w:rPr>
          <w:b/>
        </w:rPr>
        <w:t xml:space="preserve">4/10/24 · </w:t>
      </w:r>
      <w:hyperlink r:id="rId55">
        <w:r>
          <w:rPr>
            <w:color w:val="0563C1"/>
            <w:u w:val="single"/>
          </w:rPr>
          <w:t xml:space="preserve">Saved By the Camera</w:t>
        </w:r>
      </w:hyperlink>
      <w:r>
        <w:t xml:space="preserve"> — Nicole Gelinas</w:t>
      </w:r>
    </w:p>
    <w:p>
      <w:pPr>
        <w:spacing w:before="0" w:after="80" w:line="264" w:lineRule="auto"/>
        <w:ind w:left="360"/>
      </w:pPr>
      <w:r>
        <w:rPr>
          <w:i/>
        </w:rPr>
        <w:t>New York City should use red-light and speed-camera data to prevent vehicles with five or more traffic violations from operating on city roads.</w:t>
      </w:r>
    </w:p>
    <w:p>
      <w:pPr>
        <w:pStyle w:val="ListBullet"/>
        <w:spacing w:before="0" w:after="0" w:line="264" w:lineRule="auto"/>
      </w:pPr>
      <w:r>
        <w:rPr>
          <w:b/>
        </w:rPr>
        <w:t xml:space="preserve">12/6/23 · </w:t>
      </w:r>
      <w:hyperlink r:id="rId56">
        <w:r>
          <w:rPr>
            <w:color w:val="0563C1"/>
            <w:u w:val="single"/>
          </w:rPr>
          <w:t xml:space="preserve">Improving New York Public Transit for Less</w:t>
        </w:r>
      </w:hyperlink>
      <w:r>
        <w:t xml:space="preserve"> — Jake Berman</w:t>
      </w:r>
    </w:p>
    <w:p>
      <w:pPr>
        <w:spacing w:before="0" w:after="80" w:line="264" w:lineRule="auto"/>
        <w:ind w:left="360"/>
      </w:pPr>
      <w:r>
        <w:rPr>
          <w:i/>
        </w:rPr>
        <w:t>The MTA should reform bus fare collection by removing driver responsibility for fare collection, implementing dedicated fare inspectors similar to San Francisco's model, and enabling all-door boarding with OMNY card readers.</w:t>
      </w:r>
    </w:p>
    <w:p>
      <w:pPr>
        <w:pStyle w:val="Heading1"/>
      </w:pPr>
      <w:r>
        <w:t>Health &amp; human services (3)</w:t>
      </w:r>
    </w:p>
    <w:p>
      <w:pPr>
        <w:pStyle w:val="ListBullet"/>
        <w:spacing w:before="0" w:after="0" w:line="264" w:lineRule="auto"/>
      </w:pPr>
      <w:r>
        <w:rPr>
          <w:b/>
        </w:rPr>
        <w:t xml:space="preserve">2/3/26 · </w:t>
      </w:r>
      <w:hyperlink r:id="rId57">
        <w:r>
          <w:rPr>
            <w:color w:val="0563C1"/>
            <w:u w:val="single"/>
          </w:rPr>
          <w:t xml:space="preserve">Continue Encampment Sweeps — But Do Them Right</w:t>
        </w:r>
      </w:hyperlink>
      <w:r>
        <w:t xml:space="preserve"> — Jody Rudin</w:t>
      </w:r>
    </w:p>
    <w:p>
      <w:pPr>
        <w:spacing w:before="0" w:after="80" w:line="264" w:lineRule="auto"/>
        <w:ind w:left="360"/>
      </w:pPr>
      <w:r>
        <w:rPr>
          <w:i/>
        </w:rPr>
        <w:t>The city should dismantle encampments while simultaneously connecting those living in them to desired services and housing alternatives.</w:t>
      </w:r>
    </w:p>
    <w:p>
      <w:pPr>
        <w:pStyle w:val="ListBullet"/>
        <w:spacing w:before="0" w:after="0" w:line="264" w:lineRule="auto"/>
      </w:pPr>
      <w:r>
        <w:rPr>
          <w:b/>
        </w:rPr>
        <w:t xml:space="preserve">12/18/25 · </w:t>
      </w:r>
      <w:hyperlink r:id="rId58">
        <w:r>
          <w:rPr>
            <w:color w:val="0563C1"/>
            <w:u w:val="single"/>
          </w:rPr>
          <w:t xml:space="preserve">From Crisis Response to System Coordination</w:t>
        </w:r>
      </w:hyperlink>
      <w:r>
        <w:t xml:space="preserve"> — Molly Wasow Park</w:t>
      </w:r>
    </w:p>
    <w:p>
      <w:pPr>
        <w:spacing w:before="0" w:after="80" w:line="264" w:lineRule="auto"/>
        <w:ind w:left="360"/>
      </w:pPr>
      <w:r>
        <w:rPr>
          <w:i/>
        </w:rPr>
        <w:t>New York should implement the Collaborative on Housing for Health's roadmap to shift from reactive crisis response to sustained system coordination for high-acuity homelessness, including specialized psychotherapy and long-term support tailored to complex behavioral health needs.</w:t>
      </w:r>
    </w:p>
    <w:p>
      <w:pPr>
        <w:pStyle w:val="ListBullet"/>
        <w:spacing w:before="0" w:after="0" w:line="264" w:lineRule="auto"/>
      </w:pPr>
      <w:r>
        <w:rPr>
          <w:b/>
        </w:rPr>
        <w:t xml:space="preserve">11/6/25 · </w:t>
      </w:r>
      <w:hyperlink r:id="rId59">
        <w:r>
          <w:rPr>
            <w:color w:val="0563C1"/>
            <w:u w:val="single"/>
          </w:rPr>
          <w:t xml:space="preserve">The Devil Is in the Details (of 911 Dispatch)</w:t>
        </w:r>
      </w:hyperlink>
      <w:r>
        <w:t xml:space="preserve"> — Jessica Gillooly</w:t>
      </w:r>
    </w:p>
    <w:p>
      <w:pPr>
        <w:spacing w:before="0" w:after="80" w:line="264" w:lineRule="auto"/>
        <w:ind w:left="360"/>
      </w:pPr>
      <w:r>
        <w:rPr>
          <w:i/>
        </w:rPr>
        <w:t>NYC should improve 911 dispatcher training and protocols to better route low-acuity behavioral health calls to B-HEARD teams rather than defaulting to police.</w:t>
      </w:r>
    </w:p>
    <w:p>
      <w:pPr>
        <w:pStyle w:val="Heading1"/>
      </w:pPr>
      <w:r>
        <w:t>Youth (5)</w:t>
      </w:r>
    </w:p>
    <w:p>
      <w:pPr>
        <w:pStyle w:val="ListBullet"/>
        <w:spacing w:before="0" w:after="0" w:line="264" w:lineRule="auto"/>
      </w:pPr>
      <w:r>
        <w:rPr>
          <w:b/>
        </w:rPr>
        <w:t xml:space="preserve">4/24/26 · </w:t>
      </w:r>
      <w:hyperlink r:id="rId60">
        <w:r>
          <w:rPr>
            <w:color w:val="0563C1"/>
            <w:u w:val="single"/>
          </w:rPr>
          <w:t xml:space="preserve">How the Public Can Help Mamdani Guide New York City Schools</w:t>
        </w:r>
      </w:hyperlink>
      <w:r>
        <w:t xml:space="preserve"> — David Bloomfield</w:t>
      </w:r>
    </w:p>
    <w:p>
      <w:pPr>
        <w:spacing w:before="0" w:after="80" w:line="264" w:lineRule="auto"/>
        <w:ind w:left="360"/>
      </w:pPr>
      <w:r>
        <w:rPr>
          <w:i/>
        </w:rPr>
        <w:t>Mayor Mamdani should implement comprehensive principal reviews using parent survey results, empower School Leadership Teams to choose curricula, involve parents meaningfully in hiring searches for school/district leadership, and establish a Parent Advocate position to enforce parent consultation requirements.</w:t>
      </w:r>
    </w:p>
    <w:p>
      <w:pPr>
        <w:pStyle w:val="ListBullet"/>
        <w:spacing w:before="0" w:after="0" w:line="264" w:lineRule="auto"/>
      </w:pPr>
      <w:r>
        <w:rPr>
          <w:b/>
        </w:rPr>
        <w:t xml:space="preserve">4/24/26 · </w:t>
      </w:r>
      <w:hyperlink r:id="rId61">
        <w:r>
          <w:rPr>
            <w:color w:val="0563C1"/>
            <w:u w:val="single"/>
          </w:rPr>
          <w:t xml:space="preserve">Want More Parental Input While Keeping Mayoral Control? Look to Community Schools</w:t>
        </w:r>
      </w:hyperlink>
      <w:r>
        <w:t xml:space="preserve"> — Christopher Caruso</w:t>
      </w:r>
    </w:p>
    <w:p>
      <w:pPr>
        <w:spacing w:before="0" w:after="80" w:line="264" w:lineRule="auto"/>
        <w:ind w:left="360"/>
      </w:pPr>
      <w:r>
        <w:rPr>
          <w:i/>
        </w:rPr>
        <w:t>Albany should extend mayoral control for the next four years while expanding the community schools model to give parents structured, democratic input into school decisionmaking.</w:t>
      </w:r>
    </w:p>
    <w:p>
      <w:pPr>
        <w:pStyle w:val="ListBullet"/>
        <w:spacing w:before="0" w:after="0" w:line="264" w:lineRule="auto"/>
      </w:pPr>
      <w:r>
        <w:rPr>
          <w:b/>
        </w:rPr>
        <w:t xml:space="preserve">11/19/25 · </w:t>
      </w:r>
      <w:hyperlink r:id="rId62">
        <w:r>
          <w:rPr>
            <w:color w:val="0563C1"/>
            <w:u w:val="single"/>
          </w:rPr>
          <w:t xml:space="preserve">Filling in the Blanks on Mamdani’s Education Agenda</w:t>
        </w:r>
      </w:hyperlink>
      <w:r>
        <w:t xml:space="preserve"> — Pedro Noguera</w:t>
      </w:r>
    </w:p>
    <w:p>
      <w:pPr>
        <w:spacing w:before="0" w:after="80" w:line="264" w:lineRule="auto"/>
        <w:ind w:left="360"/>
      </w:pPr>
      <w:r>
        <w:rPr>
          <w:i/>
        </w:rPr>
        <w:t>Mayor Mamdani should implement 12 specific education reforms, including retaining mayoral control and addressing chronic housing instability, enrollment decline, school under-enrollment, teacher turnover, and AI-readiness in curriculum.</w:t>
      </w:r>
    </w:p>
    <w:p>
      <w:pPr>
        <w:pStyle w:val="ListBullet"/>
        <w:spacing w:before="0" w:after="0" w:line="264" w:lineRule="auto"/>
      </w:pPr>
      <w:r>
        <w:rPr>
          <w:b/>
        </w:rPr>
        <w:t xml:space="preserve">11/6/25 · </w:t>
      </w:r>
      <w:hyperlink r:id="rId63">
        <w:r>
          <w:rPr>
            <w:color w:val="0563C1"/>
            <w:u w:val="single"/>
          </w:rPr>
          <w:t xml:space="preserve">Why Mayor-Elect Mamdani Should Embrace Mayoral Control of Our Schools</w:t>
        </w:r>
      </w:hyperlink>
      <w:r>
        <w:t xml:space="preserve"> — Richard Buery Jr.</w:t>
      </w:r>
    </w:p>
    <w:p>
      <w:pPr>
        <w:spacing w:before="0" w:after="80" w:line="264" w:lineRule="auto"/>
        <w:ind w:left="360"/>
      </w:pPr>
      <w:r>
        <w:rPr>
          <w:i/>
        </w:rPr>
        <w:t>Mayor Mamdani should retain mayoral control of NYC schools rather than ending it, as it is essential for delivering improved educational outcomes.</w:t>
      </w:r>
    </w:p>
    <w:p>
      <w:pPr>
        <w:pStyle w:val="ListBullet"/>
        <w:spacing w:before="0" w:after="0" w:line="264" w:lineRule="auto"/>
      </w:pPr>
      <w:r>
        <w:rPr>
          <w:b/>
        </w:rPr>
        <w:t xml:space="preserve">9/5/24 · </w:t>
      </w:r>
      <w:hyperlink r:id="rId64">
        <w:r>
          <w:rPr>
            <w:color w:val="0563C1"/>
            <w:u w:val="single"/>
          </w:rPr>
          <w:t xml:space="preserve">Fewer Students, Better Schools</w:t>
        </w:r>
      </w:hyperlink>
      <w:r>
        <w:t xml:space="preserve"> — Pedro A. Noguera</w:t>
      </w:r>
    </w:p>
    <w:p>
      <w:pPr>
        <w:spacing w:before="0" w:after="80" w:line="264" w:lineRule="auto"/>
        <w:ind w:left="360"/>
      </w:pPr>
      <w:r>
        <w:rPr>
          <w:i/>
        </w:rPr>
        <w:t>The DOE should begin strategic planning to consolidate schools in neighborhoods with projected enrollment declines, prioritizing quality improvements in low-income areas rather than hasty closures.</w:t>
      </w:r>
    </w:p>
    <w:p>
      <w:pPr>
        <w:pStyle w:val="Heading1"/>
      </w:pPr>
      <w:r>
        <w:t>Economy (2)</w:t>
      </w:r>
    </w:p>
    <w:p>
      <w:pPr>
        <w:pStyle w:val="ListBullet"/>
        <w:spacing w:before="0" w:after="0" w:line="264" w:lineRule="auto"/>
      </w:pPr>
      <w:r>
        <w:rPr>
          <w:b/>
        </w:rPr>
        <w:t xml:space="preserve">1/29/26 · </w:t>
      </w:r>
      <w:hyperlink r:id="rId65">
        <w:r>
          <w:rPr>
            <w:color w:val="0563C1"/>
            <w:u w:val="single"/>
          </w:rPr>
          <w:t xml:space="preserve">Technology Transformation Will Make or Break Progressive Governance</w:t>
        </w:r>
      </w:hyperlink>
      <w:r>
        <w:t xml:space="preserve"> — Paul Salama</w:t>
      </w:r>
    </w:p>
    <w:p>
      <w:pPr>
        <w:spacing w:before="0" w:after="80" w:line="264" w:lineRule="auto"/>
        <w:ind w:left="360"/>
      </w:pPr>
      <w:r>
        <w:rPr>
          <w:i/>
        </w:rPr>
        <w:t>Mayor Mamdani should overhaul the Office of Technology and Innovation (OTI) into a transformation engine with authority, talent, and political mandate to accelerate delivery across his agenda.</w:t>
      </w:r>
    </w:p>
    <w:p>
      <w:pPr>
        <w:pStyle w:val="ListBullet"/>
        <w:spacing w:before="0" w:after="0" w:line="264" w:lineRule="auto"/>
      </w:pPr>
      <w:r>
        <w:rPr>
          <w:b/>
        </w:rPr>
        <w:t xml:space="preserve">11/6/25 · </w:t>
      </w:r>
      <w:hyperlink r:id="rId66">
        <w:r>
          <w:rPr>
            <w:color w:val="0563C1"/>
            <w:u w:val="single"/>
          </w:rPr>
          <w:t xml:space="preserve">Putting Tech To Work for All New Yorkers</w:t>
        </w:r>
      </w:hyperlink>
      <w:r>
        <w:t xml:space="preserve"> — Anthony Townsend</w:t>
      </w:r>
    </w:p>
    <w:p>
      <w:pPr>
        <w:spacing w:before="0" w:after="80" w:line="264" w:lineRule="auto"/>
        <w:ind w:left="360"/>
      </w:pPr>
      <w:r>
        <w:rPr>
          <w:i/>
        </w:rPr>
        <w:t>Mayor Mamdani should develop a three-part technology strategy: reboot the Internet Master Plan with mandatory five-year updates, reuse proven tech solutions from other cities, and reform how NYC government builds and buys technology.</w:t>
      </w:r>
    </w:p>
    <w:p>
      <w:pPr>
        <w:pStyle w:val="Heading1"/>
      </w:pPr>
      <w:r>
        <w:t>Culture (2)</w:t>
      </w:r>
    </w:p>
    <w:p>
      <w:pPr>
        <w:pStyle w:val="ListBullet"/>
        <w:spacing w:before="0" w:after="0" w:line="264" w:lineRule="auto"/>
      </w:pPr>
      <w:r>
        <w:rPr>
          <w:b/>
        </w:rPr>
        <w:t xml:space="preserve">4/20/23 · </w:t>
      </w:r>
      <w:hyperlink r:id="rId67">
        <w:r>
          <w:rPr>
            <w:color w:val="0563C1"/>
            <w:u w:val="single"/>
          </w:rPr>
          <w:t xml:space="preserve">Let’s Call the Parking Police on the NYPD</w:t>
        </w:r>
      </w:hyperlink>
      <w:r>
        <w:t xml:space="preserve"> — Gersh Kuntzman</w:t>
      </w:r>
    </w:p>
    <w:p>
      <w:pPr>
        <w:spacing w:before="0" w:after="80" w:line="264" w:lineRule="auto"/>
        <w:ind w:left="360"/>
      </w:pPr>
      <w:r>
        <w:rPr>
          <w:i/>
        </w:rPr>
        <w:t>The NYPD should enforce parking regulations at its own station houses and hold officers accountable for illegal parking violations.</w:t>
      </w:r>
    </w:p>
    <w:p>
      <w:pPr>
        <w:pStyle w:val="ListBullet"/>
        <w:spacing w:before="0" w:after="0" w:line="264" w:lineRule="auto"/>
      </w:pPr>
      <w:r>
        <w:rPr>
          <w:b/>
        </w:rPr>
        <w:t xml:space="preserve">2/15/23 · </w:t>
      </w:r>
      <w:hyperlink r:id="rId68">
        <w:r>
          <w:rPr>
            <w:color w:val="0563C1"/>
            <w:u w:val="single"/>
          </w:rPr>
          <w:t xml:space="preserve">Locked in a Vicious Cycle: How Past is Prologue at Rikers</w:t>
        </w:r>
      </w:hyperlink>
      <w:r>
        <w:t xml:space="preserve"> — Martha King</w:t>
      </w:r>
    </w:p>
    <w:p>
      <w:pPr>
        <w:spacing w:before="0" w:after="80" w:line="264" w:lineRule="auto"/>
        <w:ind w:left="360"/>
      </w:pPr>
      <w:r>
        <w:rPr>
          <w:i/>
        </w:rPr>
        <w:t>Close Rikers Island and institute a federal receiver to rebuild the Department of Correction from the bottom up.</w:t>
      </w:r>
    </w:p>
    <w:p>
      <w:pPr>
        <w:pStyle w:val="Heading1"/>
      </w:pPr>
      <w:r>
        <w:t>Data (1)</w:t>
      </w:r>
    </w:p>
    <w:p>
      <w:pPr>
        <w:pStyle w:val="ListBullet"/>
        <w:spacing w:before="0" w:after="0" w:line="264" w:lineRule="auto"/>
      </w:pPr>
      <w:r>
        <w:rPr>
          <w:b/>
        </w:rPr>
        <w:t xml:space="preserve">6/12/23 · </w:t>
      </w:r>
      <w:hyperlink r:id="rId69">
        <w:r>
          <w:rPr>
            <w:color w:val="0563C1"/>
            <w:u w:val="single"/>
          </w:rPr>
          <w:t xml:space="preserve">The Rule of Law Applies on Rikers, Too</w:t>
        </w:r>
      </w:hyperlink>
      <w:r>
        <w:t xml:space="preserve"> — Elizabeth Glazer</w:t>
      </w:r>
    </w:p>
    <w:p>
      <w:pPr>
        <w:spacing w:before="0" w:after="80" w:line="264" w:lineRule="auto"/>
        <w:ind w:left="360"/>
      </w:pPr>
      <w:r>
        <w:rPr>
          <w:i/>
        </w:rPr>
        <w:t>The federal court should grant the plaintiffs' motion requesting appointment of a federal receiver to assume executive control of the Department of Correction.</w:t>
      </w:r>
    </w:p>
    <w:p>
      <w:pPr>
        <w:pStyle w:val="Heading1"/>
      </w:pPr>
      <w:r>
        <w:t>Climate (2)</w:t>
      </w:r>
    </w:p>
    <w:p>
      <w:pPr>
        <w:pStyle w:val="ListBullet"/>
        <w:spacing w:before="0" w:after="0" w:line="264" w:lineRule="auto"/>
      </w:pPr>
      <w:r>
        <w:rPr>
          <w:b/>
        </w:rPr>
        <w:t xml:space="preserve">2/4/26 · </w:t>
      </w:r>
      <w:hyperlink r:id="rId70">
        <w:r>
          <w:rPr>
            <w:color w:val="0563C1"/>
            <w:u w:val="single"/>
          </w:rPr>
          <w:t xml:space="preserve">Hochul’s Going Nuclear. Environmentalists Should Cheer Her On.</w:t>
        </w:r>
      </w:hyperlink>
      <w:r>
        <w:t xml:space="preserve"> — Charles Komanoff</w:t>
      </w:r>
    </w:p>
    <w:p>
      <w:pPr>
        <w:spacing w:before="0" w:after="80" w:line="264" w:lineRule="auto"/>
        <w:ind w:left="360"/>
      </w:pPr>
      <w:r>
        <w:rPr>
          <w:i/>
        </w:rPr>
        <w:t>Governor Hochul should proceed with her commitment to develop 5 gigawatts of new nuclear power capacity (1 GW through NYPA and 4 GW through private financing).</w:t>
      </w:r>
    </w:p>
    <w:p>
      <w:pPr>
        <w:pStyle w:val="ListBullet"/>
        <w:spacing w:before="0" w:after="0" w:line="264" w:lineRule="auto"/>
      </w:pPr>
      <w:r>
        <w:rPr>
          <w:b/>
        </w:rPr>
        <w:t xml:space="preserve">1/21/26 · </w:t>
      </w:r>
      <w:hyperlink r:id="rId71">
        <w:r>
          <w:rPr>
            <w:color w:val="0563C1"/>
            <w:u w:val="single"/>
          </w:rPr>
          <w:t xml:space="preserve">A Crucial Tool in the Fight Against Pollution</w:t>
        </w:r>
      </w:hyperlink>
      <w:r>
        <w:t xml:space="preserve"> — Pete Sikora</w:t>
      </w:r>
    </w:p>
    <w:p>
      <w:pPr>
        <w:spacing w:before="0" w:after="80" w:line="264" w:lineRule="auto"/>
        <w:ind w:left="360"/>
      </w:pPr>
      <w:r>
        <w:rPr>
          <w:i/>
        </w:rPr>
        <w:t>Mayor Mayor Mamdani should fully implement and enforce Local Law 97 despite real estate lobby opposition.</w:t>
      </w:r>
    </w:p>
    <w:p>
      <w:pPr>
        <w:pStyle w:val="Heading1"/>
      </w:pPr>
      <w:r>
        <w:t>Other (1)</w:t>
      </w:r>
    </w:p>
    <w:p>
      <w:pPr>
        <w:pStyle w:val="ListBullet"/>
        <w:spacing w:before="0" w:after="0" w:line="264" w:lineRule="auto"/>
      </w:pPr>
      <w:r>
        <w:rPr>
          <w:b/>
        </w:rPr>
        <w:t xml:space="preserve">9/15/21 · </w:t>
      </w:r>
      <w:hyperlink r:id="rId72">
        <w:r>
          <w:rPr>
            <w:color w:val="0563C1"/>
            <w:u w:val="single"/>
          </w:rPr>
          <w:t xml:space="preserve">What to Do About Closing Rikers</w:t>
        </w:r>
      </w:hyperlink>
      <w:r>
        <w:t xml:space="preserve"> — Elizabeth Glazer</w:t>
      </w:r>
    </w:p>
    <w:p>
      <w:pPr>
        <w:spacing w:before="0" w:after="80" w:line="264" w:lineRule="auto"/>
        <w:ind w:left="360"/>
      </w:pPr>
      <w:r>
        <w:rPr>
          <w:i/>
        </w:rPr>
        <w:t>New York City should close Rikers Island by reducing the jail population to approximately 2,200, using jail as a last resort, repurposing smaller facilities, and addressing violence in city jails.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vitalcitynyc.org/compstat-safestat-public-safety-nyc-mamdani/" TargetMode="External"/><Relationship Id="rId10" Type="http://schemas.openxmlformats.org/officeDocument/2006/relationships/hyperlink" Target="https://www.vitalcitynyc.org/nstat-should-be-key-to-mamdani-public-safety-plan/" TargetMode="External"/><Relationship Id="rId11" Type="http://schemas.openxmlformats.org/officeDocument/2006/relationships/hyperlink" Target="https://www.vitalcitynyc.org/calling-the-cops-less-often/" TargetMode="External"/><Relationship Id="rId12" Type="http://schemas.openxmlformats.org/officeDocument/2006/relationships/hyperlink" Target="https://www.vitalcitynyc.org/the-essential-role-of-judges-in-the-effort-to-close-rikers-island/" TargetMode="External"/><Relationship Id="rId13" Type="http://schemas.openxmlformats.org/officeDocument/2006/relationships/hyperlink" Target="https://www.vitalcitynyc.org/a-rare-remedy-to-the-persistent-brutality-of-rikers/" TargetMode="External"/><Relationship Id="rId14" Type="http://schemas.openxmlformats.org/officeDocument/2006/relationships/hyperlink" Target="https://www.vitalcitynyc.org/can-a-receiver-bring-enduring-change-for-the-better/" TargetMode="External"/><Relationship Id="rId15" Type="http://schemas.openxmlformats.org/officeDocument/2006/relationships/hyperlink" Target="https://www.vitalcitynyc.org/a-jail-population-of-3700-or-lower-is-achievable/" TargetMode="External"/><Relationship Id="rId16" Type="http://schemas.openxmlformats.org/officeDocument/2006/relationships/hyperlink" Target="https://www.vitalcitynyc.org/information-suppression-in-nyc-jails/" TargetMode="External"/><Relationship Id="rId17" Type="http://schemas.openxmlformats.org/officeDocument/2006/relationships/hyperlink" Target="https://www.vitalcitynyc.org/why-the-citys-jails-are-broken/" TargetMode="External"/><Relationship Id="rId18" Type="http://schemas.openxmlformats.org/officeDocument/2006/relationships/hyperlink" Target="https://www.vitalcitynyc.org/treat-every-shooting-like-a-homicide/" TargetMode="External"/><Relationship Id="rId19" Type="http://schemas.openxmlformats.org/officeDocument/2006/relationships/hyperlink" Target="https://www.vitalcitynyc.org/the-marijuana-reset-new-york-needs/" TargetMode="External"/><Relationship Id="rId20" Type="http://schemas.openxmlformats.org/officeDocument/2006/relationships/hyperlink" Target="https://www.vitalcitynyc.org/new-york-too-much-of-an-undocumented-immigrant-sanctuary-or-not-enough/" TargetMode="External"/><Relationship Id="rId21" Type="http://schemas.openxmlformats.org/officeDocument/2006/relationships/hyperlink" Target="https://www.vitalcitynyc.org/crime-victims-can-help-point-the-way-forward/" TargetMode="External"/><Relationship Id="rId22" Type="http://schemas.openxmlformats.org/officeDocument/2006/relationships/hyperlink" Target="https://www.vitalcitynyc.org/second-chance-hiring-insurance-employer-risk/" TargetMode="External"/><Relationship Id="rId23" Type="http://schemas.openxmlformats.org/officeDocument/2006/relationships/hyperlink" Target="https://www.vitalcitynyc.org/the-missing-fingerprints-at-crime-scenes/" TargetMode="External"/><Relationship Id="rId24" Type="http://schemas.openxmlformats.org/officeDocument/2006/relationships/hyperlink" Target="https://www.vitalcitynyc.org/mamdani-nyc-vendors-contractors-staff/" TargetMode="External"/><Relationship Id="rId25" Type="http://schemas.openxmlformats.org/officeDocument/2006/relationships/hyperlink" Target="https://www.vitalcitynyc.org/what-can-mamdani-do-nyc-budget/" TargetMode="External"/><Relationship Id="rId26" Type="http://schemas.openxmlformats.org/officeDocument/2006/relationships/hyperlink" Target="https://www.vitalcitynyc.org/nyc-department-of-investigation-mamdani/" TargetMode="External"/><Relationship Id="rId27" Type="http://schemas.openxmlformats.org/officeDocument/2006/relationships/hyperlink" Target="https://www.vitalcitynyc.org/mass-engagement-mamdani-nyc/" TargetMode="External"/><Relationship Id="rId28" Type="http://schemas.openxmlformats.org/officeDocument/2006/relationships/hyperlink" Target="https://www.vitalcitynyc.org/new-yorks-mamdani-ny-civil-service-system/" TargetMode="External"/><Relationship Id="rId29" Type="http://schemas.openxmlformats.org/officeDocument/2006/relationships/hyperlink" Target="https://www.vitalcitynyc.org/mamdani-needs-a-staffing-plan/" TargetMode="External"/><Relationship Id="rId30" Type="http://schemas.openxmlformats.org/officeDocument/2006/relationships/hyperlink" Target="https://www.vitalcitynyc.org/a-budget-crash-course-for-zohran-mamdani/" TargetMode="External"/><Relationship Id="rId31" Type="http://schemas.openxmlformats.org/officeDocument/2006/relationships/hyperlink" Target="https://www.vitalcitynyc.org/the-local-government-staffers-we-need-and-deserve/" TargetMode="External"/><Relationship Id="rId32" Type="http://schemas.openxmlformats.org/officeDocument/2006/relationships/hyperlink" Target="https://www.vitalcitynyc.org/how-does-the-empire-state-strike-back-how-new-york-answers-a-restive-electorate/" TargetMode="External"/><Relationship Id="rId33" Type="http://schemas.openxmlformats.org/officeDocument/2006/relationships/hyperlink" Target="https://www.vitalcitynyc.org/why-opponents-should-say-yes-to-city-of-yes/" TargetMode="External"/><Relationship Id="rId34" Type="http://schemas.openxmlformats.org/officeDocument/2006/relationships/hyperlink" Target="https://www.vitalcitynyc.org/parking-placard-and-license-plate-arrogance/" TargetMode="External"/><Relationship Id="rId35" Type="http://schemas.openxmlformats.org/officeDocument/2006/relationships/hyperlink" Target="https://www.vitalcitynyc.org/how-seqra-slows-housing-development-new-york/" TargetMode="External"/><Relationship Id="rId36" Type="http://schemas.openxmlformats.org/officeDocument/2006/relationships/hyperlink" Target="https://www.vitalcitynyc.org/mamdani-parks-public-spaces-nyc/" TargetMode="External"/><Relationship Id="rId37" Type="http://schemas.openxmlformats.org/officeDocument/2006/relationships/hyperlink" Target="https://www.vitalcitynyc.org/a-housing-roadmap-for-new-yorks-next-mayor/" TargetMode="External"/><Relationship Id="rId38" Type="http://schemas.openxmlformats.org/officeDocument/2006/relationships/hyperlink" Target="https://www.vitalcitynyc.org/how-nycha-can-serve-more-new-yorkers-without-any-new-buildings/" TargetMode="External"/><Relationship Id="rId39" Type="http://schemas.openxmlformats.org/officeDocument/2006/relationships/hyperlink" Target="https://www.vitalcitynyc.org/california-dreaming/" TargetMode="External"/><Relationship Id="rId40" Type="http://schemas.openxmlformats.org/officeDocument/2006/relationships/hyperlink" Target="https://www.vitalcitynyc.org/let-new-york-vote-for-more-housing/" TargetMode="External"/><Relationship Id="rId41" Type="http://schemas.openxmlformats.org/officeDocument/2006/relationships/hyperlink" Target="https://www.vitalcitynyc.org/four-ballot-items-to-unlock-more-new-york-city-housing/" TargetMode="External"/><Relationship Id="rId42" Type="http://schemas.openxmlformats.org/officeDocument/2006/relationships/hyperlink" Target="https://www.vitalcitynyc.org/why-new-yorkers-in-poverty-need-city-of-yes/" TargetMode="External"/><Relationship Id="rId43" Type="http://schemas.openxmlformats.org/officeDocument/2006/relationships/hyperlink" Target="https://www.vitalcitynyc.org/connecting-communities-through-design/" TargetMode="External"/><Relationship Id="rId44" Type="http://schemas.openxmlformats.org/officeDocument/2006/relationships/hyperlink" Target="https://www.vitalcitynyc.org/waymo-nyc-robotaxi-future/" TargetMode="External"/><Relationship Id="rId45" Type="http://schemas.openxmlformats.org/officeDocument/2006/relationships/hyperlink" Target="https://www.vitalcitynyc.org/japan-rail-system-lessons-mta-nj-transit/" TargetMode="External"/><Relationship Id="rId46" Type="http://schemas.openxmlformats.org/officeDocument/2006/relationships/hyperlink" Target="https://www.vitalcitynyc.org/nyc-speed-cameras-road-safety-mamdani-policy/" TargetMode="External"/><Relationship Id="rId47" Type="http://schemas.openxmlformats.org/officeDocument/2006/relationships/hyperlink" Target="https://www.vitalcitynyc.org/how-mamdani-can-delivery-free-buses-and-subways-too/" TargetMode="External"/><Relationship Id="rId48" Type="http://schemas.openxmlformats.org/officeDocument/2006/relationships/hyperlink" Target="https://www.vitalcitynyc.org/how-about-energy-affordability-for-new-york-city/" TargetMode="External"/><Relationship Id="rId49" Type="http://schemas.openxmlformats.org/officeDocument/2006/relationships/hyperlink" Target="https://www.vitalcitynyc.org/safe-only-at-certain-speeds/" TargetMode="External"/><Relationship Id="rId50" Type="http://schemas.openxmlformats.org/officeDocument/2006/relationships/hyperlink" Target="https://www.vitalcitynyc.org/congestion-pricing-across-america/" TargetMode="External"/><Relationship Id="rId51" Type="http://schemas.openxmlformats.org/officeDocument/2006/relationships/hyperlink" Target="https://www.vitalcitynyc.org/build-better-for-bicyclists/" TargetMode="External"/><Relationship Id="rId52" Type="http://schemas.openxmlformats.org/officeDocument/2006/relationships/hyperlink" Target="https://www.vitalcitynyc.org/serve-the-walkers/" TargetMode="External"/><Relationship Id="rId53" Type="http://schemas.openxmlformats.org/officeDocument/2006/relationships/hyperlink" Target="https://www.vitalcitynyc.org/offer-riders-a-better-deal/" TargetMode="External"/><Relationship Id="rId54" Type="http://schemas.openxmlformats.org/officeDocument/2006/relationships/hyperlink" Target="https://www.vitalcitynyc.org/invest-in-transit-the-right-way/" TargetMode="External"/><Relationship Id="rId55" Type="http://schemas.openxmlformats.org/officeDocument/2006/relationships/hyperlink" Target="https://www.vitalcitynyc.org/saved-by-the-camera/" TargetMode="External"/><Relationship Id="rId56" Type="http://schemas.openxmlformats.org/officeDocument/2006/relationships/hyperlink" Target="https://www.vitalcitynyc.org/improving-new-york-public-transit-for-less/" TargetMode="External"/><Relationship Id="rId57" Type="http://schemas.openxmlformats.org/officeDocument/2006/relationships/hyperlink" Target="https://www.vitalcitynyc.org/unhoused-new-yorkers-randy-santos-mamdani/" TargetMode="External"/><Relationship Id="rId58" Type="http://schemas.openxmlformats.org/officeDocument/2006/relationships/hyperlink" Target="https://www.vitalcitynyc.org/system-coordination-in-crisis-response-to-high-acuity-homelessness/" TargetMode="External"/><Relationship Id="rId59" Type="http://schemas.openxmlformats.org/officeDocument/2006/relationships/hyperlink" Target="https://www.vitalcitynyc.org/the-devil-is-in-the-details-of-911-dispatch/" TargetMode="External"/><Relationship Id="rId60" Type="http://schemas.openxmlformats.org/officeDocument/2006/relationships/hyperlink" Target="https://www.vitalcitynyc.org/mamdani-parents-nyc-schools/" TargetMode="External"/><Relationship Id="rId61" Type="http://schemas.openxmlformats.org/officeDocument/2006/relationships/hyperlink" Target="https://www.vitalcitynyc.org/mamdani-mayoral-control-parents-community-schools/" TargetMode="External"/><Relationship Id="rId62" Type="http://schemas.openxmlformats.org/officeDocument/2006/relationships/hyperlink" Target="https://www.vitalcitynyc.org/filling-in-the-blanks-on-zohran-mamdanis-education-agenda/" TargetMode="External"/><Relationship Id="rId63" Type="http://schemas.openxmlformats.org/officeDocument/2006/relationships/hyperlink" Target="https://www.vitalcitynyc.org/why-mamdani-should-embrace-mayoral-control-of-schools/" TargetMode="External"/><Relationship Id="rId64" Type="http://schemas.openxmlformats.org/officeDocument/2006/relationships/hyperlink" Target="https://www.vitalcitynyc.org/fewer-students-better-schools/" TargetMode="External"/><Relationship Id="rId65" Type="http://schemas.openxmlformats.org/officeDocument/2006/relationships/hyperlink" Target="https://www.vitalcitynyc.org/zohran-mamdani-technology-innovation-new-york/" TargetMode="External"/><Relationship Id="rId66" Type="http://schemas.openxmlformats.org/officeDocument/2006/relationships/hyperlink" Target="https://www.vitalcitynyc.org/putting-tech-to-work-for-all-new-yorkers/" TargetMode="External"/><Relationship Id="rId67" Type="http://schemas.openxmlformats.org/officeDocument/2006/relationships/hyperlink" Target="https://www.vitalcitynyc.org/sic-the-parking-police-on-the-nypd/" TargetMode="External"/><Relationship Id="rId68" Type="http://schemas.openxmlformats.org/officeDocument/2006/relationships/hyperlink" Target="https://www.vitalcitynyc.org/rikers-captives-review/" TargetMode="External"/><Relationship Id="rId69" Type="http://schemas.openxmlformats.org/officeDocument/2006/relationships/hyperlink" Target="https://www.vitalcitynyc.org/rikers-hearing-june-2023/" TargetMode="External"/><Relationship Id="rId70" Type="http://schemas.openxmlformats.org/officeDocument/2006/relationships/hyperlink" Target="https://www.vitalcitynyc.org/hochul-nuclear-energy-climate-new-york/" TargetMode="External"/><Relationship Id="rId71" Type="http://schemas.openxmlformats.org/officeDocument/2006/relationships/hyperlink" Target="https://www.vitalcitynyc.org/mamdani-local-law-97-enforcement-pollution/" TargetMode="External"/><Relationship Id="rId72" Type="http://schemas.openxmlformats.org/officeDocument/2006/relationships/hyperlink" Target="https://www.vitalcitynyc.org/special-report-on-rik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