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4B91" w14:textId="2CC779C0" w:rsidR="00463B6C" w:rsidRDefault="00463B6C" w:rsidP="00722A68">
      <w:pPr>
        <w:pStyle w:val="a7"/>
        <w:ind w:firstLine="641"/>
      </w:pPr>
      <w:r>
        <w:rPr>
          <w:rFonts w:hint="eastAsia"/>
        </w:rPr>
        <w:t>T</w:t>
      </w:r>
      <w:r>
        <w:t>he paper</w:t>
      </w:r>
    </w:p>
    <w:p w14:paraId="7B967DE2" w14:textId="25F4E620" w:rsidR="00463B6C" w:rsidRDefault="00420C0D" w:rsidP="00722A68">
      <w:proofErr w:type="gramStart"/>
      <w:r w:rsidRPr="00463B6C">
        <w:t>Kim</w:t>
      </w:r>
      <w:r>
        <w:t xml:space="preserve"> ,</w:t>
      </w:r>
      <w:proofErr w:type="gramEnd"/>
      <w:r>
        <w:t xml:space="preserve"> Lee, </w:t>
      </w:r>
      <w:r w:rsidRPr="00463B6C">
        <w:t>Peri</w:t>
      </w:r>
      <w:r>
        <w:t xml:space="preserve"> , 2022. </w:t>
      </w:r>
      <w:r w:rsidRPr="00B95CA3">
        <w:rPr>
          <w:i/>
          <w:iCs/>
        </w:rPr>
        <w:t>“</w:t>
      </w:r>
      <w:r w:rsidR="00463B6C" w:rsidRPr="00B95CA3">
        <w:rPr>
          <w:i/>
          <w:iCs/>
        </w:rPr>
        <w:t>Do Low-skilled Immigrants Improve Native Productivity but Worsen Local Amenities? Learning from the South Korean Experience.</w:t>
      </w:r>
      <w:r>
        <w:t>”</w:t>
      </w:r>
      <w:r w:rsidR="00463B6C" w:rsidRPr="00420C0D">
        <w:t xml:space="preserve"> </w:t>
      </w:r>
      <w:r w:rsidR="00B95CA3">
        <w:t xml:space="preserve">NBER working paper </w:t>
      </w:r>
      <w:r w:rsidR="00B95CA3">
        <w:rPr>
          <w:rFonts w:ascii="Helvetica" w:hAnsi="Helvetica" w:cs="Helvetica"/>
          <w:color w:val="000000"/>
          <w:sz w:val="20"/>
          <w:szCs w:val="20"/>
          <w:shd w:val="clear" w:color="auto" w:fill="FFFFFF"/>
        </w:rPr>
        <w:t>30464</w:t>
      </w:r>
      <w:r w:rsidR="00B95CA3">
        <w:t>.</w:t>
      </w:r>
      <w:r w:rsidR="00B95CA3" w:rsidRPr="00B95CA3">
        <w:t xml:space="preserve"> </w:t>
      </w:r>
      <w:hyperlink r:id="rId8" w:history="1">
        <w:r w:rsidR="00B95CA3" w:rsidRPr="00BB1971">
          <w:rPr>
            <w:rStyle w:val="aa"/>
          </w:rPr>
          <w:t>https://doi.org/10.3386/w30464</w:t>
        </w:r>
      </w:hyperlink>
    </w:p>
    <w:p w14:paraId="3DA4F0F6" w14:textId="77777777" w:rsidR="00B95CA3" w:rsidRDefault="00B95CA3" w:rsidP="00722A68">
      <w:pPr>
        <w:rPr>
          <w:rFonts w:hint="eastAsia"/>
        </w:rPr>
      </w:pPr>
    </w:p>
    <w:p w14:paraId="6DF4A997" w14:textId="52E31DE3" w:rsidR="00420C0D" w:rsidRPr="00420C0D" w:rsidRDefault="00420C0D" w:rsidP="00420C0D">
      <w:pPr>
        <w:spacing w:line="200" w:lineRule="exact"/>
        <w:ind w:firstLine="400"/>
        <w:rPr>
          <w:rStyle w:val="af"/>
          <w:sz w:val="20"/>
          <w:szCs w:val="18"/>
        </w:rPr>
      </w:pPr>
      <w:r w:rsidRPr="00420C0D">
        <w:rPr>
          <w:rStyle w:val="af"/>
          <w:sz w:val="20"/>
          <w:szCs w:val="18"/>
        </w:rPr>
        <w:t xml:space="preserve">In this study, we first evaluate the effect of a significant increase in low-skilled immigration in Korean municipalities from 2010-2015 on the internal migration of natives. Using Korean survey </w:t>
      </w:r>
      <w:proofErr w:type="gramStart"/>
      <w:r w:rsidRPr="00420C0D">
        <w:rPr>
          <w:rStyle w:val="af"/>
          <w:sz w:val="20"/>
          <w:szCs w:val="18"/>
        </w:rPr>
        <w:t>data</w:t>
      </w:r>
      <w:proofErr w:type="gramEnd"/>
      <w:r w:rsidRPr="00420C0D">
        <w:rPr>
          <w:rStyle w:val="af"/>
          <w:sz w:val="20"/>
          <w:szCs w:val="18"/>
        </w:rPr>
        <w:t xml:space="preserve"> we are able to distinguish between natives moving for work-related and non-work-related reasons. Using a change in immigration policy and the pre-existing networks of immigrants to construct an instrument for immigration across Korean municipalities, we find that locations experiencing significant low-skilled immigration attracted natives who moved for working purposes. However, these locations saw outflows of natives that moved for non-work-related reasons, such as due to housing and local amenities. We then estimate that immigration had positive effects on local firm creation and on native wages but reduced the quality of local amenities. It had small to no impact on local housing prices. These facts together suggest that immigration attracted natives who value labor income over local amenities but pushed out those who place a higher value on local amenities. Thus, immigration, while generating little net native migration, changed the composition of natives in Korean municipalities.</w:t>
      </w:r>
    </w:p>
    <w:p w14:paraId="2BD8D68E" w14:textId="220C2B2E" w:rsidR="009F4683" w:rsidRDefault="00463B6C" w:rsidP="00722A68">
      <w:pPr>
        <w:pStyle w:val="a7"/>
        <w:ind w:firstLine="641"/>
      </w:pPr>
      <w:r w:rsidRPr="00463B6C">
        <w:t>Main Issues</w:t>
      </w:r>
    </w:p>
    <w:p w14:paraId="3EE885BB" w14:textId="09BD59EC" w:rsidR="00463B6C" w:rsidRDefault="00463B6C" w:rsidP="00722A68">
      <w:pPr>
        <w:pStyle w:val="a9"/>
        <w:numPr>
          <w:ilvl w:val="0"/>
          <w:numId w:val="1"/>
        </w:numPr>
        <w:ind w:leftChars="0" w:firstLineChars="0"/>
      </w:pPr>
      <w:r>
        <w:rPr>
          <w:rFonts w:hint="eastAsia"/>
        </w:rPr>
        <w:t>T</w:t>
      </w:r>
      <w:r>
        <w:t>he living area and the working might not be the same.</w:t>
      </w:r>
    </w:p>
    <w:p w14:paraId="3D71CF08" w14:textId="5222A533" w:rsidR="0005106E" w:rsidRDefault="00463B6C" w:rsidP="00722A68">
      <w:r>
        <w:rPr>
          <w:rFonts w:hint="eastAsia"/>
        </w:rPr>
        <w:t>T</w:t>
      </w:r>
      <w:r>
        <w:t>he authors separated the reason for immigra</w:t>
      </w:r>
      <w:r w:rsidR="00722A68">
        <w:t>tion</w:t>
      </w:r>
      <w:r>
        <w:t xml:space="preserve"> based on work-related and non-work-related reasons according to the </w:t>
      </w:r>
      <w:r w:rsidR="00722A68">
        <w:t>SIM (</w:t>
      </w:r>
      <w:r w:rsidR="009669D2">
        <w:t xml:space="preserve">Statistics of Internal </w:t>
      </w:r>
      <w:r w:rsidR="009669D2">
        <w:rPr>
          <w:rFonts w:hint="eastAsia"/>
        </w:rPr>
        <w:t>M</w:t>
      </w:r>
      <w:r w:rsidR="009669D2">
        <w:t>igration</w:t>
      </w:r>
      <w:r w:rsidR="009669D2">
        <w:rPr>
          <w:rFonts w:hint="eastAsia"/>
        </w:rPr>
        <w:t>)</w:t>
      </w:r>
      <w:r>
        <w:t xml:space="preserve"> data of Korean </w:t>
      </w:r>
      <w:r w:rsidRPr="00463B6C">
        <w:t>municipalities</w:t>
      </w:r>
      <w:r>
        <w:t xml:space="preserve">. </w:t>
      </w:r>
      <w:r w:rsidR="0005106E">
        <w:t xml:space="preserve">The “job” in the survey is interpreted as native Koreans moved in due to jobs inside this particular municipalities. </w:t>
      </w:r>
    </w:p>
    <w:p w14:paraId="1C6EF308" w14:textId="76CF4CAC" w:rsidR="00463B6C" w:rsidRDefault="0005106E" w:rsidP="00722A68">
      <w:r>
        <w:t xml:space="preserve">However, </w:t>
      </w:r>
      <w:r w:rsidR="009669D2">
        <w:t>phenomena</w:t>
      </w:r>
      <w:r w:rsidR="00463B6C">
        <w:t xml:space="preserve"> from Taiwan suggests that taking rental price into account, people mi</w:t>
      </w:r>
      <w:r>
        <w:t>g</w:t>
      </w:r>
      <w:r w:rsidR="00463B6C">
        <w:t xml:space="preserve">ht still choose to live in </w:t>
      </w:r>
      <w:r>
        <w:t>Taoyuan</w:t>
      </w:r>
      <w:r w:rsidR="00463B6C">
        <w:t xml:space="preserve"> and work in Taipei.</w:t>
      </w:r>
      <w:r w:rsidR="009669D2">
        <w:t xml:space="preserve"> That is, they see Taoyuan and Taipei as one commuter zone.</w:t>
      </w:r>
      <w:r w:rsidR="00463B6C">
        <w:t xml:space="preserve"> The transportation time is reduced to less than </w:t>
      </w:r>
      <w:r w:rsidR="009669D2">
        <w:t>4</w:t>
      </w:r>
      <w:r w:rsidR="00463B6C">
        <w:t xml:space="preserve">0 minutes to travel from </w:t>
      </w:r>
      <w:r>
        <w:t>Taoyuan</w:t>
      </w:r>
      <w:r w:rsidR="00463B6C">
        <w:t xml:space="preserve"> to Taipei after the opening of the new metro line that connects the two cit</w:t>
      </w:r>
      <w:r>
        <w:t>ies</w:t>
      </w:r>
      <w:r w:rsidR="009669D2">
        <w:rPr>
          <w:rStyle w:val="ae"/>
        </w:rPr>
        <w:footnoteReference w:id="1"/>
      </w:r>
      <w:r w:rsidR="00463B6C">
        <w:t xml:space="preserve">. </w:t>
      </w:r>
      <w:r w:rsidR="00463B6C">
        <w:rPr>
          <w:rFonts w:hint="eastAsia"/>
        </w:rPr>
        <w:t>T</w:t>
      </w:r>
      <w:r w:rsidR="00463B6C">
        <w:t>h</w:t>
      </w:r>
      <w:r>
        <w:t>is leads to an increasing of population in Taoyuan, but a decrease in Taipei. While simultaneously, we can also observe the increment of immigrant workers in Taoyuan, owing to the industrial structure of the city</w:t>
      </w:r>
      <w:r w:rsidR="00AC144B">
        <w:rPr>
          <w:rStyle w:val="ae"/>
        </w:rPr>
        <w:footnoteReference w:id="2"/>
      </w:r>
      <w:r>
        <w:t xml:space="preserve">. </w:t>
      </w:r>
      <w:r>
        <w:rPr>
          <w:rFonts w:hint="eastAsia"/>
        </w:rPr>
        <w:t>A</w:t>
      </w:r>
      <w:r>
        <w:t xml:space="preserve">s a result, we might get a falsification that people move to Taoyuan because of </w:t>
      </w:r>
      <w:r>
        <w:lastRenderedPageBreak/>
        <w:t xml:space="preserve">the complementary effect of low-skill workers, but in </w:t>
      </w:r>
      <w:r w:rsidR="00AC144B">
        <w:t>reality,</w:t>
      </w:r>
      <w:r>
        <w:t xml:space="preserve"> most of them worked in Taipei or Hsinchu, but lived in </w:t>
      </w:r>
      <w:r w:rsidR="009669D2">
        <w:t xml:space="preserve">Taoyuan for cheaper rental price. </w:t>
      </w:r>
      <w:r>
        <w:t xml:space="preserve"> </w:t>
      </w:r>
    </w:p>
    <w:p w14:paraId="4CE21AC5" w14:textId="5A652DF2" w:rsidR="009669D2" w:rsidRDefault="009669D2" w:rsidP="00722A68">
      <w:r>
        <w:rPr>
          <w:rFonts w:hint="eastAsia"/>
        </w:rPr>
        <w:t>T</w:t>
      </w:r>
      <w:r>
        <w:t xml:space="preserve">he paper does not consider this issue, probably because this is not observed in Korea. However, a robustness check is still worth doing to rule out this possibility. One possible method is </w:t>
      </w:r>
      <w:r w:rsidR="00AC144B">
        <w:t xml:space="preserve">to </w:t>
      </w:r>
      <w:r>
        <w:t xml:space="preserve">consider a spatial </w:t>
      </w:r>
      <w:r w:rsidR="00AC144B">
        <w:t xml:space="preserve">vector </w:t>
      </w:r>
      <w:r>
        <w:t>autoregressive model</w:t>
      </w:r>
      <w:r w:rsidR="00AC144B">
        <w:t xml:space="preserve"> (SVAR)</w:t>
      </w:r>
      <w:r>
        <w:t xml:space="preserve"> that take into account the</w:t>
      </w:r>
      <w:r w:rsidR="00AC144B">
        <w:t xml:space="preserve"> interconnection of</w:t>
      </w:r>
      <w:r>
        <w:t xml:space="preserve"> </w:t>
      </w:r>
      <w:r>
        <w:rPr>
          <w:rFonts w:hint="eastAsia"/>
        </w:rPr>
        <w:t>c</w:t>
      </w:r>
      <w:r>
        <w:t xml:space="preserve">ommuter zone. </w:t>
      </w:r>
    </w:p>
    <w:p w14:paraId="788A5398" w14:textId="253ACA8F" w:rsidR="00AC144B" w:rsidRDefault="006442E6" w:rsidP="00722A68">
      <w:pPr>
        <w:pStyle w:val="a9"/>
        <w:numPr>
          <w:ilvl w:val="0"/>
          <w:numId w:val="1"/>
        </w:numPr>
        <w:ind w:leftChars="0" w:firstLineChars="0"/>
      </w:pPr>
      <w:r>
        <w:rPr>
          <w:rFonts w:hint="eastAsia"/>
        </w:rPr>
        <w:t>T</w:t>
      </w:r>
      <w:r>
        <w:t>he heterogeneity of non-job-related reasons.</w:t>
      </w:r>
    </w:p>
    <w:p w14:paraId="2349BE50" w14:textId="02A37A5D" w:rsidR="00907476" w:rsidRDefault="0057386A" w:rsidP="00722A68">
      <w:r>
        <w:rPr>
          <w:rFonts w:hint="eastAsia"/>
        </w:rPr>
        <w:t>T</w:t>
      </w:r>
      <w:r>
        <w:t>he paper separate</w:t>
      </w:r>
      <w:r w:rsidR="00907476">
        <w:t>s</w:t>
      </w:r>
      <w:r>
        <w:t xml:space="preserve"> the reasons of internal immigration into job and non-job-related reasons. Non-job-related reasons is composed of issues such as family, housing, education, … etc. I question the validity of pooling the non-job-related samples into one big category. As job-related </w:t>
      </w:r>
      <w:r w:rsidR="00907476">
        <w:t>benefits</w:t>
      </w:r>
      <w:r>
        <w:t xml:space="preserve"> might also be correlated with others, such as education, it is hard to rule out the possibility that the </w:t>
      </w:r>
      <w:r w:rsidR="00907476">
        <w:t>benefits</w:t>
      </w:r>
      <w:r>
        <w:t xml:space="preserve"> of immigration </w:t>
      </w:r>
      <w:r w:rsidR="00722A68">
        <w:t>are</w:t>
      </w:r>
      <w:r>
        <w:t xml:space="preserve"> </w:t>
      </w:r>
      <w:r w:rsidR="00907476">
        <w:t xml:space="preserve">the future spillover effect of the current decision. For example, although amenity being worsen, if job </w:t>
      </w:r>
      <w:r w:rsidR="00907476">
        <w:t>opportunities</w:t>
      </w:r>
      <w:r w:rsidR="00907476">
        <w:t xml:space="preserve"> are closely connected with the education environment, this will be recorded as a non-job-related reason, and is pooled with other immigration samples. </w:t>
      </w:r>
      <w:r w:rsidR="00907476">
        <w:t xml:space="preserve">Although the paper eventually does a 2SLS regression on each of the subsamples, </w:t>
      </w:r>
      <w:r w:rsidR="00722A68">
        <w:t>the regressions does not tackle this issue. T</w:t>
      </w:r>
      <w:r w:rsidR="00907476">
        <w:t>he authors should also provide an explanation on</w:t>
      </w:r>
      <w:r>
        <w:t xml:space="preserve"> </w:t>
      </w:r>
      <w:r w:rsidR="00907476">
        <w:t>how this</w:t>
      </w:r>
      <w:r w:rsidR="00722A68">
        <w:t xml:space="preserve"> might be handled</w:t>
      </w:r>
      <w:r w:rsidR="00907476">
        <w:t xml:space="preserve">. </w:t>
      </w:r>
    </w:p>
    <w:p w14:paraId="5C9D9BDE" w14:textId="24DC41ED" w:rsidR="00907476" w:rsidRDefault="00722A68" w:rsidP="00722A68">
      <w:pPr>
        <w:pStyle w:val="a9"/>
        <w:numPr>
          <w:ilvl w:val="0"/>
          <w:numId w:val="1"/>
        </w:numPr>
        <w:ind w:leftChars="0" w:firstLineChars="0"/>
      </w:pPr>
      <w:r>
        <w:t xml:space="preserve">Different levels of </w:t>
      </w:r>
      <w:r w:rsidR="00A33340">
        <w:t>migration</w:t>
      </w:r>
      <w:r>
        <w:t xml:space="preserve"> might have different effect.</w:t>
      </w:r>
    </w:p>
    <w:p w14:paraId="7F37E415" w14:textId="4D7343D2" w:rsidR="00722A68" w:rsidRPr="00463B6C" w:rsidRDefault="00722A68" w:rsidP="00722A68">
      <w:pPr>
        <w:rPr>
          <w:rFonts w:hint="eastAsia"/>
        </w:rPr>
      </w:pPr>
      <w:r>
        <w:rPr>
          <w:rFonts w:hint="eastAsia"/>
        </w:rPr>
        <w:t>A</w:t>
      </w:r>
      <w:r>
        <w:t>s pointed out in figure 2, the outer regions have higher change in immigrants. Thomas Shelling (1971) pointed out that the unwillingness of being special in the region can endogenously cause segregation to occur. When native immigrants make decision, they might</w:t>
      </w:r>
      <w:r w:rsidR="00A33340">
        <w:t xml:space="preserve"> choose the location where there were also other people that moved into it. That is, the effect on high native </w:t>
      </w:r>
      <w:r w:rsidR="00A33340">
        <w:rPr>
          <w:rFonts w:hint="eastAsia"/>
        </w:rPr>
        <w:t>m</w:t>
      </w:r>
      <w:r w:rsidR="00A33340">
        <w:t>igration might be different to the effect on low native migrations. I suggest checking the robustness by performing a quantile regression on the 75</w:t>
      </w:r>
      <w:r w:rsidR="00A33340" w:rsidRPr="00A33340">
        <w:rPr>
          <w:vertAlign w:val="superscript"/>
        </w:rPr>
        <w:t>th</w:t>
      </w:r>
      <w:r w:rsidR="00A33340">
        <w:t xml:space="preserve"> </w:t>
      </w:r>
      <w:r w:rsidR="00A33340">
        <w:rPr>
          <w:rFonts w:hint="eastAsia"/>
        </w:rPr>
        <w:t>p</w:t>
      </w:r>
      <w:r w:rsidR="00A33340">
        <w:t>ercentile and 25</w:t>
      </w:r>
      <w:r w:rsidR="00A33340" w:rsidRPr="00A33340">
        <w:rPr>
          <w:vertAlign w:val="superscript"/>
        </w:rPr>
        <w:t>th</w:t>
      </w:r>
      <w:r w:rsidR="00A33340">
        <w:t xml:space="preserve"> percentile, and test whether they give the same statistical inference on the parameter of interest. </w:t>
      </w:r>
    </w:p>
    <w:sectPr w:rsidR="00722A68" w:rsidRPr="00463B6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F9C48" w14:textId="77777777" w:rsidR="00B84B92" w:rsidRDefault="00B84B92" w:rsidP="00722A68">
      <w:r>
        <w:separator/>
      </w:r>
    </w:p>
  </w:endnote>
  <w:endnote w:type="continuationSeparator" w:id="0">
    <w:p w14:paraId="034BEC0D" w14:textId="77777777" w:rsidR="00B84B92" w:rsidRDefault="00B84B92" w:rsidP="00722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D3B5F" w14:textId="77777777" w:rsidR="006442E6" w:rsidRDefault="006442E6" w:rsidP="00722A68">
    <w:pPr>
      <w:pStyle w:val="a5"/>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084B5" w14:textId="77777777" w:rsidR="006442E6" w:rsidRDefault="006442E6" w:rsidP="00722A68">
    <w:pPr>
      <w:pStyle w:val="a5"/>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5906" w14:textId="77777777" w:rsidR="006442E6" w:rsidRDefault="006442E6" w:rsidP="00722A68">
    <w:pPr>
      <w:pStyle w:val="a5"/>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C4510" w14:textId="77777777" w:rsidR="00B84B92" w:rsidRDefault="00B84B92" w:rsidP="00722A68">
      <w:r>
        <w:separator/>
      </w:r>
    </w:p>
  </w:footnote>
  <w:footnote w:type="continuationSeparator" w:id="0">
    <w:p w14:paraId="78DA84D8" w14:textId="77777777" w:rsidR="00B84B92" w:rsidRDefault="00B84B92" w:rsidP="00722A68">
      <w:r>
        <w:continuationSeparator/>
      </w:r>
    </w:p>
  </w:footnote>
  <w:footnote w:id="1">
    <w:p w14:paraId="199C6EC9" w14:textId="0ED5D06E" w:rsidR="009669D2" w:rsidRDefault="009669D2" w:rsidP="00722A68">
      <w:pPr>
        <w:pStyle w:val="ac"/>
        <w:ind w:firstLine="400"/>
      </w:pPr>
      <w:r>
        <w:rPr>
          <w:rStyle w:val="ae"/>
        </w:rPr>
        <w:footnoteRef/>
      </w:r>
      <w:r>
        <w:t xml:space="preserve"> </w:t>
      </w:r>
      <w:r>
        <w:rPr>
          <w:rFonts w:hint="eastAsia"/>
        </w:rPr>
        <w:t>桃園觀光導覽網</w:t>
      </w:r>
      <w:r>
        <w:rPr>
          <w:rFonts w:hint="eastAsia"/>
        </w:rPr>
        <w:t xml:space="preserve"> </w:t>
      </w:r>
      <w:r w:rsidRPr="009669D2">
        <w:t>https://travel.tycg.gov.tw/zh-tw/traffic/airportmrt</w:t>
      </w:r>
    </w:p>
  </w:footnote>
  <w:footnote w:id="2">
    <w:p w14:paraId="0CA23E56" w14:textId="1CF13C15" w:rsidR="00AC144B" w:rsidRDefault="00AC144B" w:rsidP="00722A68">
      <w:pPr>
        <w:pStyle w:val="ac"/>
        <w:ind w:firstLine="400"/>
      </w:pPr>
      <w:r>
        <w:rPr>
          <w:rStyle w:val="ae"/>
        </w:rPr>
        <w:footnoteRef/>
      </w:r>
      <w:r>
        <w:t xml:space="preserve"> </w:t>
      </w:r>
      <w:r>
        <w:rPr>
          <w:rFonts w:hint="eastAsia"/>
        </w:rPr>
        <w:t>桃園市政府主計處──</w:t>
      </w:r>
      <w:r w:rsidRPr="00AC144B">
        <w:rPr>
          <w:rFonts w:hint="eastAsia"/>
        </w:rPr>
        <w:t>臺灣地區移工概況</w:t>
      </w:r>
      <w:r w:rsidRPr="00AC144B">
        <w:t>https://dbas.tycg.gov.tw/home.jsp?id=10344&amp;parentpath=0,13,47,10249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26A32" w14:textId="77777777" w:rsidR="006442E6" w:rsidRDefault="006442E6" w:rsidP="00722A68">
    <w:pPr>
      <w:pStyle w:val="a3"/>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B864A" w14:textId="4190D7A8" w:rsidR="006442E6" w:rsidRDefault="00420C0D" w:rsidP="00722A68">
    <w:pPr>
      <w:pStyle w:val="a3"/>
      <w:ind w:firstLine="400"/>
    </w:pPr>
    <w:r>
      <w:t xml:space="preserve">R10323045 </w:t>
    </w:r>
    <w:r>
      <w:tab/>
      <w:t>Referee Report</w:t>
    </w:r>
    <w:r>
      <w:tab/>
    </w:r>
    <w:r>
      <w:rPr>
        <w:rFonts w:hint="eastAsia"/>
      </w:rPr>
      <w:t>陳家威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74AD" w14:textId="77777777" w:rsidR="006442E6" w:rsidRDefault="006442E6" w:rsidP="00722A68">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F2D4D"/>
    <w:multiLevelType w:val="hybridMultilevel"/>
    <w:tmpl w:val="40A45D08"/>
    <w:lvl w:ilvl="0" w:tplc="37C02FB2">
      <w:start w:val="1"/>
      <w:numFmt w:val="decimal"/>
      <w:lvlText w:val="%1."/>
      <w:lvlJc w:val="left"/>
      <w:pPr>
        <w:ind w:left="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0C4"/>
    <w:rsid w:val="0005106E"/>
    <w:rsid w:val="00420C0D"/>
    <w:rsid w:val="00463B6C"/>
    <w:rsid w:val="0057386A"/>
    <w:rsid w:val="006442E6"/>
    <w:rsid w:val="00722A68"/>
    <w:rsid w:val="008F27D8"/>
    <w:rsid w:val="00907476"/>
    <w:rsid w:val="009669D2"/>
    <w:rsid w:val="009F4683"/>
    <w:rsid w:val="00A33340"/>
    <w:rsid w:val="00AB30C4"/>
    <w:rsid w:val="00AC144B"/>
    <w:rsid w:val="00B84B92"/>
    <w:rsid w:val="00B9413C"/>
    <w:rsid w:val="00B95C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00E77"/>
  <w15:chartTrackingRefBased/>
  <w15:docId w15:val="{5B4F9171-178B-46A3-A29B-66F58FC4A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2A68"/>
    <w:pPr>
      <w:widowControl w:val="0"/>
      <w:spacing w:line="312" w:lineRule="auto"/>
      <w:ind w:firstLineChars="200" w:firstLine="480"/>
    </w:pPr>
  </w:style>
  <w:style w:type="paragraph" w:styleId="1">
    <w:name w:val="heading 1"/>
    <w:basedOn w:val="a"/>
    <w:next w:val="a"/>
    <w:link w:val="10"/>
    <w:uiPriority w:val="9"/>
    <w:qFormat/>
    <w:rsid w:val="00463B6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AC144B"/>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3B6C"/>
    <w:pPr>
      <w:tabs>
        <w:tab w:val="center" w:pos="4153"/>
        <w:tab w:val="right" w:pos="8306"/>
      </w:tabs>
      <w:snapToGrid w:val="0"/>
    </w:pPr>
    <w:rPr>
      <w:sz w:val="20"/>
      <w:szCs w:val="20"/>
    </w:rPr>
  </w:style>
  <w:style w:type="character" w:customStyle="1" w:styleId="a4">
    <w:name w:val="頁首 字元"/>
    <w:basedOn w:val="a0"/>
    <w:link w:val="a3"/>
    <w:uiPriority w:val="99"/>
    <w:rsid w:val="00463B6C"/>
    <w:rPr>
      <w:sz w:val="20"/>
      <w:szCs w:val="20"/>
    </w:rPr>
  </w:style>
  <w:style w:type="paragraph" w:styleId="a5">
    <w:name w:val="footer"/>
    <w:basedOn w:val="a"/>
    <w:link w:val="a6"/>
    <w:uiPriority w:val="99"/>
    <w:unhideWhenUsed/>
    <w:rsid w:val="00463B6C"/>
    <w:pPr>
      <w:tabs>
        <w:tab w:val="center" w:pos="4153"/>
        <w:tab w:val="right" w:pos="8306"/>
      </w:tabs>
      <w:snapToGrid w:val="0"/>
    </w:pPr>
    <w:rPr>
      <w:sz w:val="20"/>
      <w:szCs w:val="20"/>
    </w:rPr>
  </w:style>
  <w:style w:type="character" w:customStyle="1" w:styleId="a6">
    <w:name w:val="頁尾 字元"/>
    <w:basedOn w:val="a0"/>
    <w:link w:val="a5"/>
    <w:uiPriority w:val="99"/>
    <w:rsid w:val="00463B6C"/>
    <w:rPr>
      <w:sz w:val="20"/>
      <w:szCs w:val="20"/>
    </w:rPr>
  </w:style>
  <w:style w:type="character" w:customStyle="1" w:styleId="10">
    <w:name w:val="標題 1 字元"/>
    <w:basedOn w:val="a0"/>
    <w:link w:val="1"/>
    <w:uiPriority w:val="9"/>
    <w:rsid w:val="00463B6C"/>
    <w:rPr>
      <w:rFonts w:asciiTheme="majorHAnsi" w:eastAsiaTheme="majorEastAsia" w:hAnsiTheme="majorHAnsi" w:cstheme="majorBidi"/>
      <w:b/>
      <w:bCs/>
      <w:kern w:val="52"/>
      <w:sz w:val="52"/>
      <w:szCs w:val="52"/>
    </w:rPr>
  </w:style>
  <w:style w:type="paragraph" w:styleId="a7">
    <w:name w:val="Title"/>
    <w:basedOn w:val="a"/>
    <w:next w:val="a"/>
    <w:link w:val="a8"/>
    <w:uiPriority w:val="10"/>
    <w:qFormat/>
    <w:rsid w:val="00463B6C"/>
    <w:pPr>
      <w:spacing w:before="240" w:after="60"/>
      <w:outlineLvl w:val="0"/>
    </w:pPr>
    <w:rPr>
      <w:rFonts w:asciiTheme="majorHAnsi" w:eastAsiaTheme="majorEastAsia" w:hAnsiTheme="majorHAnsi" w:cstheme="majorBidi"/>
      <w:b/>
      <w:bCs/>
      <w:sz w:val="32"/>
      <w:szCs w:val="32"/>
    </w:rPr>
  </w:style>
  <w:style w:type="character" w:customStyle="1" w:styleId="a8">
    <w:name w:val="標題 字元"/>
    <w:basedOn w:val="a0"/>
    <w:link w:val="a7"/>
    <w:uiPriority w:val="10"/>
    <w:rsid w:val="00463B6C"/>
    <w:rPr>
      <w:rFonts w:asciiTheme="majorHAnsi" w:eastAsiaTheme="majorEastAsia" w:hAnsiTheme="majorHAnsi" w:cstheme="majorBidi"/>
      <w:b/>
      <w:bCs/>
      <w:sz w:val="32"/>
      <w:szCs w:val="32"/>
    </w:rPr>
  </w:style>
  <w:style w:type="paragraph" w:styleId="a9">
    <w:name w:val="List Paragraph"/>
    <w:basedOn w:val="a"/>
    <w:uiPriority w:val="34"/>
    <w:qFormat/>
    <w:rsid w:val="00463B6C"/>
    <w:pPr>
      <w:ind w:leftChars="200" w:left="480"/>
    </w:pPr>
  </w:style>
  <w:style w:type="character" w:styleId="aa">
    <w:name w:val="Hyperlink"/>
    <w:basedOn w:val="a0"/>
    <w:uiPriority w:val="99"/>
    <w:unhideWhenUsed/>
    <w:rsid w:val="00463B6C"/>
    <w:rPr>
      <w:color w:val="0563C1" w:themeColor="hyperlink"/>
      <w:u w:val="single"/>
    </w:rPr>
  </w:style>
  <w:style w:type="character" w:styleId="ab">
    <w:name w:val="Unresolved Mention"/>
    <w:basedOn w:val="a0"/>
    <w:uiPriority w:val="99"/>
    <w:semiHidden/>
    <w:unhideWhenUsed/>
    <w:rsid w:val="00463B6C"/>
    <w:rPr>
      <w:color w:val="605E5C"/>
      <w:shd w:val="clear" w:color="auto" w:fill="E1DFDD"/>
    </w:rPr>
  </w:style>
  <w:style w:type="paragraph" w:styleId="ac">
    <w:name w:val="footnote text"/>
    <w:basedOn w:val="a"/>
    <w:link w:val="ad"/>
    <w:uiPriority w:val="99"/>
    <w:unhideWhenUsed/>
    <w:rsid w:val="009669D2"/>
    <w:pPr>
      <w:snapToGrid w:val="0"/>
    </w:pPr>
    <w:rPr>
      <w:sz w:val="20"/>
      <w:szCs w:val="20"/>
    </w:rPr>
  </w:style>
  <w:style w:type="character" w:customStyle="1" w:styleId="ad">
    <w:name w:val="註腳文字 字元"/>
    <w:basedOn w:val="a0"/>
    <w:link w:val="ac"/>
    <w:uiPriority w:val="99"/>
    <w:rsid w:val="009669D2"/>
    <w:rPr>
      <w:sz w:val="20"/>
      <w:szCs w:val="20"/>
    </w:rPr>
  </w:style>
  <w:style w:type="character" w:styleId="ae">
    <w:name w:val="footnote reference"/>
    <w:basedOn w:val="a0"/>
    <w:uiPriority w:val="99"/>
    <w:semiHidden/>
    <w:unhideWhenUsed/>
    <w:rsid w:val="009669D2"/>
    <w:rPr>
      <w:vertAlign w:val="superscript"/>
    </w:rPr>
  </w:style>
  <w:style w:type="character" w:customStyle="1" w:styleId="20">
    <w:name w:val="標題 2 字元"/>
    <w:basedOn w:val="a0"/>
    <w:link w:val="2"/>
    <w:uiPriority w:val="9"/>
    <w:semiHidden/>
    <w:rsid w:val="00AC144B"/>
    <w:rPr>
      <w:rFonts w:asciiTheme="majorHAnsi" w:eastAsiaTheme="majorEastAsia" w:hAnsiTheme="majorHAnsi" w:cstheme="majorBidi"/>
      <w:b/>
      <w:bCs/>
      <w:sz w:val="48"/>
      <w:szCs w:val="48"/>
    </w:rPr>
  </w:style>
  <w:style w:type="character" w:styleId="af">
    <w:name w:val="Subtle Emphasis"/>
    <w:basedOn w:val="a0"/>
    <w:uiPriority w:val="19"/>
    <w:qFormat/>
    <w:rsid w:val="00420C0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80678">
      <w:bodyDiv w:val="1"/>
      <w:marLeft w:val="0"/>
      <w:marRight w:val="0"/>
      <w:marTop w:val="0"/>
      <w:marBottom w:val="0"/>
      <w:divBdr>
        <w:top w:val="none" w:sz="0" w:space="0" w:color="auto"/>
        <w:left w:val="none" w:sz="0" w:space="0" w:color="auto"/>
        <w:bottom w:val="none" w:sz="0" w:space="0" w:color="auto"/>
        <w:right w:val="none" w:sz="0" w:space="0" w:color="auto"/>
      </w:divBdr>
    </w:div>
    <w:div w:id="23555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6/w30464"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70884-B7E8-4150-BFB6-8E07756AE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家威 陳</dc:creator>
  <cp:keywords/>
  <dc:description/>
  <cp:lastModifiedBy>家威 陳</cp:lastModifiedBy>
  <cp:revision>4</cp:revision>
  <dcterms:created xsi:type="dcterms:W3CDTF">2022-11-28T04:22:00Z</dcterms:created>
  <dcterms:modified xsi:type="dcterms:W3CDTF">2022-11-28T08:15:00Z</dcterms:modified>
</cp:coreProperties>
</file>