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7684AF" w14:textId="77777777" w:rsidR="00747D9A" w:rsidRDefault="00747D9A" w:rsidP="00BF758C">
      <w:pPr>
        <w:bidi/>
        <w:spacing w:line="360" w:lineRule="auto"/>
        <w:jc w:val="center"/>
        <w:rPr>
          <w:rFonts w:ascii="David" w:hAnsi="David" w:cs="David"/>
          <w:b/>
          <w:bCs/>
          <w:sz w:val="24"/>
          <w:szCs w:val="24"/>
          <w:rtl/>
        </w:rPr>
      </w:pPr>
      <w:r>
        <w:rPr>
          <w:rFonts w:ascii="David" w:hAnsi="David" w:cs="David" w:hint="cs"/>
          <w:b/>
          <w:bCs/>
          <w:sz w:val="24"/>
          <w:szCs w:val="24"/>
          <w:rtl/>
        </w:rPr>
        <w:t xml:space="preserve">מידעת </w:t>
      </w:r>
      <w:r>
        <w:rPr>
          <w:rFonts w:ascii="David" w:hAnsi="David" w:cs="David"/>
          <w:b/>
          <w:bCs/>
          <w:sz w:val="24"/>
          <w:szCs w:val="24"/>
          <w:rtl/>
        </w:rPr>
        <w:t>–</w:t>
      </w:r>
      <w:r>
        <w:rPr>
          <w:rFonts w:ascii="David" w:hAnsi="David" w:cs="David" w:hint="cs"/>
          <w:b/>
          <w:bCs/>
          <w:sz w:val="24"/>
          <w:szCs w:val="24"/>
          <w:rtl/>
        </w:rPr>
        <w:t xml:space="preserve"> כתב עת אקדמי ושפיט הפועל תחת חסותה של המחלקה למדעי המידע </w:t>
      </w:r>
      <w:r>
        <w:rPr>
          <w:rFonts w:ascii="David" w:hAnsi="David" w:cs="David"/>
          <w:b/>
          <w:bCs/>
          <w:sz w:val="24"/>
          <w:szCs w:val="24"/>
          <w:rtl/>
        </w:rPr>
        <w:t>–</w:t>
      </w:r>
      <w:r>
        <w:rPr>
          <w:rFonts w:ascii="David" w:hAnsi="David" w:cs="David" w:hint="cs"/>
          <w:b/>
          <w:bCs/>
          <w:sz w:val="24"/>
          <w:szCs w:val="24"/>
          <w:rtl/>
        </w:rPr>
        <w:t xml:space="preserve"> אוניברסיטת בר אילן</w:t>
      </w:r>
    </w:p>
    <w:p w14:paraId="16CCE9AB" w14:textId="282C959C" w:rsidR="00747D9A" w:rsidRPr="00A4081B" w:rsidRDefault="00747D9A" w:rsidP="00BF758C">
      <w:pPr>
        <w:bidi/>
        <w:spacing w:line="360" w:lineRule="auto"/>
        <w:jc w:val="center"/>
        <w:rPr>
          <w:rFonts w:ascii="David" w:hAnsi="David" w:cs="David"/>
          <w:b/>
          <w:bCs/>
          <w:sz w:val="24"/>
          <w:szCs w:val="24"/>
          <w:rtl/>
        </w:rPr>
      </w:pPr>
      <w:r w:rsidRPr="00A4081B">
        <w:rPr>
          <w:rFonts w:ascii="David" w:hAnsi="David" w:cs="David" w:hint="cs"/>
          <w:b/>
          <w:bCs/>
          <w:sz w:val="24"/>
          <w:szCs w:val="24"/>
          <w:rtl/>
        </w:rPr>
        <w:t>קול קורא: גיליון מיוחד המוקדש</w:t>
      </w:r>
      <w:r>
        <w:rPr>
          <w:rFonts w:ascii="David" w:hAnsi="David" w:cs="David" w:hint="cs"/>
          <w:b/>
          <w:bCs/>
          <w:sz w:val="24"/>
          <w:szCs w:val="24"/>
          <w:rtl/>
        </w:rPr>
        <w:t xml:space="preserve"> לחקר הביבליומטריקה, סיינטומטריקה, </w:t>
      </w:r>
      <w:r w:rsidR="00BF758C">
        <w:rPr>
          <w:rFonts w:ascii="David" w:hAnsi="David" w:cs="David" w:hint="cs"/>
          <w:b/>
          <w:bCs/>
          <w:sz w:val="24"/>
          <w:szCs w:val="24"/>
          <w:rtl/>
        </w:rPr>
        <w:t>ועולם המדע</w:t>
      </w:r>
    </w:p>
    <w:p w14:paraId="4E2D1285" w14:textId="77777777" w:rsidR="00747D9A" w:rsidRDefault="00747D9A" w:rsidP="00BF758C">
      <w:pPr>
        <w:bidi/>
        <w:spacing w:line="360" w:lineRule="auto"/>
        <w:jc w:val="both"/>
        <w:rPr>
          <w:rFonts w:ascii="David" w:hAnsi="David" w:cs="David"/>
          <w:sz w:val="24"/>
          <w:szCs w:val="24"/>
          <w:rtl/>
        </w:rPr>
      </w:pPr>
    </w:p>
    <w:p w14:paraId="322C6A82" w14:textId="5A076F4A" w:rsidR="00747D9A" w:rsidRDefault="00A971B8" w:rsidP="00BF758C">
      <w:pPr>
        <w:bidi/>
        <w:spacing w:line="360" w:lineRule="auto"/>
        <w:jc w:val="both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יוג'ין גרפילד החל </w:t>
      </w:r>
      <w:r w:rsidR="00A56D1A">
        <w:rPr>
          <w:rFonts w:ascii="David" w:hAnsi="David" w:cs="David" w:hint="cs"/>
          <w:sz w:val="24"/>
          <w:szCs w:val="24"/>
          <w:rtl/>
        </w:rPr>
        <w:t xml:space="preserve">לפני כ-60 שנים </w:t>
      </w:r>
      <w:r>
        <w:rPr>
          <w:rFonts w:ascii="David" w:hAnsi="David" w:cs="David" w:hint="cs"/>
          <w:sz w:val="24"/>
          <w:szCs w:val="24"/>
          <w:rtl/>
        </w:rPr>
        <w:t xml:space="preserve">בפיתוח כלים ביבליומטריים כחלק מהרצון לייעל את הרכש והשימוש בכתבי-עת אקדמיים בספריות. כלים אלה התפתחו וממשיכים להתפתח לכדי חקר </w:t>
      </w:r>
      <w:r w:rsidR="002F7413">
        <w:rPr>
          <w:rFonts w:ascii="David" w:hAnsi="David" w:cs="David" w:hint="cs"/>
          <w:sz w:val="24"/>
          <w:szCs w:val="24"/>
          <w:rtl/>
        </w:rPr>
        <w:t>המאפיינים, הדפוסים ו</w:t>
      </w:r>
      <w:r>
        <w:rPr>
          <w:rFonts w:ascii="David" w:hAnsi="David" w:cs="David" w:hint="cs"/>
          <w:sz w:val="24"/>
          <w:szCs w:val="24"/>
          <w:rtl/>
        </w:rPr>
        <w:t xml:space="preserve">ההשפעה המדעית של חוקרים, כתבי-עת, מוסדות אקדמיים ומדינות. זמינות ומגוון הנתונים הקיימים בתחום מאפשרים </w:t>
      </w:r>
      <w:r w:rsidR="002F7413">
        <w:rPr>
          <w:rFonts w:ascii="David" w:hAnsi="David" w:cs="David" w:hint="cs"/>
          <w:sz w:val="24"/>
          <w:szCs w:val="24"/>
          <w:rtl/>
        </w:rPr>
        <w:t>בחינה של עולם המדע בצורה מקיפה</w:t>
      </w:r>
      <w:r w:rsidR="00CE334D">
        <w:rPr>
          <w:rFonts w:ascii="David" w:hAnsi="David" w:cs="David" w:hint="cs"/>
          <w:sz w:val="24"/>
          <w:szCs w:val="24"/>
          <w:rtl/>
        </w:rPr>
        <w:t xml:space="preserve"> ויסודית המאפשרת לבחון את </w:t>
      </w:r>
      <w:r>
        <w:rPr>
          <w:rFonts w:ascii="David" w:hAnsi="David" w:cs="David" w:hint="cs"/>
          <w:sz w:val="24"/>
          <w:szCs w:val="24"/>
          <w:rtl/>
        </w:rPr>
        <w:t>האבולוציה של תחומי המדע השונים</w:t>
      </w:r>
      <w:r w:rsidR="00CE334D">
        <w:rPr>
          <w:rFonts w:ascii="David" w:hAnsi="David" w:cs="David" w:hint="cs"/>
          <w:sz w:val="24"/>
          <w:szCs w:val="24"/>
          <w:rtl/>
        </w:rPr>
        <w:t xml:space="preserve">, הדינמיקה של המדע, סוגיות מדיניות מדעית, </w:t>
      </w:r>
      <w:r>
        <w:rPr>
          <w:rFonts w:ascii="David" w:hAnsi="David" w:cs="David" w:hint="cs"/>
          <w:sz w:val="24"/>
          <w:szCs w:val="24"/>
          <w:rtl/>
        </w:rPr>
        <w:t>היבטים המקדמים או מעכבים את ההתפתחות המדעית</w:t>
      </w:r>
      <w:r w:rsidR="00CE334D">
        <w:rPr>
          <w:rFonts w:ascii="David" w:hAnsi="David" w:cs="David" w:hint="cs"/>
          <w:sz w:val="24"/>
          <w:szCs w:val="24"/>
          <w:rtl/>
        </w:rPr>
        <w:t xml:space="preserve"> ועוד</w:t>
      </w:r>
      <w:r>
        <w:rPr>
          <w:rFonts w:ascii="David" w:hAnsi="David" w:cs="David" w:hint="cs"/>
          <w:sz w:val="24"/>
          <w:szCs w:val="24"/>
          <w:rtl/>
        </w:rPr>
        <w:t xml:space="preserve">. כחלק מהרצון להעצים את הקהילה הישראלית החוקרת בתחום, כתב העת מידעת מקדיש גליון מיוחד למחקרים בתחום הביבליומטריקה, סיינטומטריקה וחקר עולם המדע עצמו. </w:t>
      </w:r>
      <w:r w:rsidR="00747D9A" w:rsidRPr="00A4081B">
        <w:rPr>
          <w:rFonts w:ascii="David" w:hAnsi="David" w:cs="David" w:hint="cs"/>
          <w:sz w:val="24"/>
          <w:szCs w:val="24"/>
          <w:rtl/>
        </w:rPr>
        <w:t xml:space="preserve">אנו </w:t>
      </w:r>
      <w:r w:rsidR="0079422D">
        <w:rPr>
          <w:rFonts w:ascii="David" w:hAnsi="David" w:cs="David" w:hint="cs"/>
          <w:sz w:val="24"/>
          <w:szCs w:val="24"/>
          <w:rtl/>
        </w:rPr>
        <w:t>מזמינים</w:t>
      </w:r>
      <w:r w:rsidR="00747D9A" w:rsidRPr="00A4081B">
        <w:rPr>
          <w:rFonts w:ascii="David" w:hAnsi="David" w:cs="David" w:hint="cs"/>
          <w:sz w:val="24"/>
          <w:szCs w:val="24"/>
          <w:rtl/>
        </w:rPr>
        <w:t xml:space="preserve"> חוקרים</w:t>
      </w:r>
      <w:r w:rsidR="00E31AFF">
        <w:rPr>
          <w:rFonts w:ascii="David" w:hAnsi="David" w:cs="David" w:hint="cs"/>
          <w:sz w:val="24"/>
          <w:szCs w:val="24"/>
          <w:rtl/>
        </w:rPr>
        <w:t>.ות</w:t>
      </w:r>
      <w:r w:rsidR="00747D9A" w:rsidRPr="00A4081B">
        <w:rPr>
          <w:rFonts w:ascii="David" w:hAnsi="David" w:cs="David" w:hint="cs"/>
          <w:sz w:val="24"/>
          <w:szCs w:val="24"/>
          <w:rtl/>
        </w:rPr>
        <w:t xml:space="preserve"> </w:t>
      </w:r>
      <w:r w:rsidR="00747D9A">
        <w:rPr>
          <w:rFonts w:ascii="David" w:hAnsi="David" w:cs="David" w:hint="cs"/>
          <w:sz w:val="24"/>
          <w:szCs w:val="24"/>
          <w:rtl/>
        </w:rPr>
        <w:t>בתחומי דעת שונים כמדעי המידע, מתימטיקה, מדעי המחשב, מדעי הנתונים</w:t>
      </w:r>
      <w:r w:rsidR="00CE334D">
        <w:rPr>
          <w:rFonts w:ascii="David" w:hAnsi="David" w:cs="David" w:hint="cs"/>
          <w:sz w:val="24"/>
          <w:szCs w:val="24"/>
          <w:rtl/>
        </w:rPr>
        <w:t>, סוציולוגיה, פסיכולוגיה</w:t>
      </w:r>
      <w:r w:rsidR="00747D9A">
        <w:rPr>
          <w:rFonts w:ascii="David" w:hAnsi="David" w:cs="David" w:hint="cs"/>
          <w:sz w:val="24"/>
          <w:szCs w:val="24"/>
          <w:rtl/>
        </w:rPr>
        <w:t xml:space="preserve"> ועוד </w:t>
      </w:r>
      <w:r w:rsidR="00747D9A" w:rsidRPr="00A4081B">
        <w:rPr>
          <w:rFonts w:ascii="David" w:hAnsi="David" w:cs="David" w:hint="cs"/>
          <w:sz w:val="24"/>
          <w:szCs w:val="24"/>
          <w:rtl/>
        </w:rPr>
        <w:t xml:space="preserve">להגיש מאמרים </w:t>
      </w:r>
      <w:r w:rsidR="00F15D98">
        <w:rPr>
          <w:rFonts w:ascii="David" w:hAnsi="David" w:cs="David" w:hint="cs"/>
          <w:sz w:val="24"/>
          <w:szCs w:val="24"/>
          <w:rtl/>
        </w:rPr>
        <w:t>ל</w:t>
      </w:r>
      <w:r w:rsidR="00747D9A" w:rsidRPr="00A4081B">
        <w:rPr>
          <w:rFonts w:ascii="David" w:hAnsi="David" w:cs="David" w:hint="cs"/>
          <w:sz w:val="24"/>
          <w:szCs w:val="24"/>
          <w:rtl/>
        </w:rPr>
        <w:t>גיליון</w:t>
      </w:r>
      <w:r w:rsidR="00F15D98">
        <w:rPr>
          <w:rFonts w:ascii="David" w:hAnsi="David" w:cs="David" w:hint="cs"/>
          <w:sz w:val="24"/>
          <w:szCs w:val="24"/>
          <w:rtl/>
        </w:rPr>
        <w:t xml:space="preserve"> המיוחד</w:t>
      </w:r>
      <w:r w:rsidR="00747D9A" w:rsidRPr="00A4081B">
        <w:rPr>
          <w:rFonts w:ascii="David" w:hAnsi="David" w:cs="David" w:hint="cs"/>
          <w:sz w:val="24"/>
          <w:szCs w:val="24"/>
          <w:rtl/>
        </w:rPr>
        <w:t>.</w:t>
      </w:r>
      <w:r w:rsidR="000946DF">
        <w:rPr>
          <w:rFonts w:ascii="David" w:hAnsi="David" w:cs="David" w:hint="cs"/>
          <w:sz w:val="24"/>
          <w:szCs w:val="24"/>
          <w:rtl/>
        </w:rPr>
        <w:t xml:space="preserve"> המאמרים יכולים להתייחס </w:t>
      </w:r>
      <w:r w:rsidR="00872E86">
        <w:rPr>
          <w:rFonts w:ascii="David" w:hAnsi="David" w:cs="David" w:hint="cs"/>
          <w:sz w:val="24"/>
          <w:szCs w:val="24"/>
          <w:rtl/>
        </w:rPr>
        <w:t>ל</w:t>
      </w:r>
      <w:r w:rsidR="003A2EA3">
        <w:rPr>
          <w:rFonts w:ascii="David" w:hAnsi="David" w:cs="David" w:hint="cs"/>
          <w:sz w:val="24"/>
          <w:szCs w:val="24"/>
          <w:rtl/>
        </w:rPr>
        <w:t>נושאים הבאים</w:t>
      </w:r>
      <w:r w:rsidR="009C1170">
        <w:rPr>
          <w:rFonts w:ascii="David" w:hAnsi="David" w:cs="David" w:hint="cs"/>
          <w:sz w:val="24"/>
          <w:szCs w:val="24"/>
          <w:rtl/>
        </w:rPr>
        <w:t xml:space="preserve"> או לנושאים רלוונטיים אחרים:</w:t>
      </w:r>
    </w:p>
    <w:p w14:paraId="1F4E046B" w14:textId="0641C6A9" w:rsidR="009C1170" w:rsidRPr="00BF758C" w:rsidRDefault="00AD3E2C" w:rsidP="00BF758C">
      <w:pPr>
        <w:pStyle w:val="a3"/>
        <w:numPr>
          <w:ilvl w:val="0"/>
          <w:numId w:val="3"/>
        </w:numPr>
        <w:bidi/>
        <w:spacing w:line="360" w:lineRule="auto"/>
        <w:jc w:val="both"/>
        <w:rPr>
          <w:rFonts w:ascii="David" w:hAnsi="David" w:cs="David"/>
          <w:sz w:val="24"/>
          <w:szCs w:val="24"/>
          <w:rtl/>
        </w:rPr>
      </w:pPr>
      <w:r w:rsidRPr="00BF758C">
        <w:rPr>
          <w:rFonts w:ascii="David" w:hAnsi="David" w:cs="David" w:hint="eastAsia"/>
          <w:sz w:val="24"/>
          <w:szCs w:val="24"/>
          <w:rtl/>
        </w:rPr>
        <w:t>פיתוח</w:t>
      </w:r>
      <w:r w:rsidRPr="00BF758C">
        <w:rPr>
          <w:rFonts w:ascii="David" w:hAnsi="David" w:cs="David"/>
          <w:sz w:val="24"/>
          <w:szCs w:val="24"/>
          <w:rtl/>
        </w:rPr>
        <w:t xml:space="preserve"> </w:t>
      </w:r>
      <w:r w:rsidR="007D0A94" w:rsidRPr="00BF758C">
        <w:rPr>
          <w:rFonts w:ascii="David" w:hAnsi="David" w:cs="David" w:hint="eastAsia"/>
          <w:sz w:val="24"/>
          <w:szCs w:val="24"/>
          <w:rtl/>
        </w:rPr>
        <w:t>כלים</w:t>
      </w:r>
      <w:r w:rsidR="007D0A94" w:rsidRPr="00BF758C">
        <w:rPr>
          <w:rFonts w:ascii="David" w:hAnsi="David" w:cs="David"/>
          <w:sz w:val="24"/>
          <w:szCs w:val="24"/>
          <w:rtl/>
        </w:rPr>
        <w:t xml:space="preserve"> ושיטות חדשניים בחקר </w:t>
      </w:r>
      <w:r w:rsidR="007D0A94" w:rsidRPr="00BF758C">
        <w:rPr>
          <w:rFonts w:ascii="David" w:hAnsi="David" w:cs="David" w:hint="eastAsia"/>
          <w:sz w:val="24"/>
          <w:szCs w:val="24"/>
          <w:rtl/>
        </w:rPr>
        <w:t>ביבליומטרי</w:t>
      </w:r>
      <w:r w:rsidR="007D0A94" w:rsidRPr="00BF758C">
        <w:rPr>
          <w:rFonts w:ascii="David" w:hAnsi="David" w:cs="David"/>
          <w:sz w:val="24"/>
          <w:szCs w:val="24"/>
          <w:rtl/>
        </w:rPr>
        <w:t xml:space="preserve"> </w:t>
      </w:r>
      <w:r w:rsidR="007D0A94" w:rsidRPr="00BF758C">
        <w:rPr>
          <w:rFonts w:ascii="David" w:hAnsi="David" w:cs="David" w:hint="eastAsia"/>
          <w:sz w:val="24"/>
          <w:szCs w:val="24"/>
          <w:rtl/>
        </w:rPr>
        <w:t>וסיינטומטרי</w:t>
      </w:r>
    </w:p>
    <w:p w14:paraId="5B99FC89" w14:textId="1A46E57D" w:rsidR="007D0A94" w:rsidRPr="00BF758C" w:rsidRDefault="00922B3C" w:rsidP="00BF758C">
      <w:pPr>
        <w:pStyle w:val="a3"/>
        <w:numPr>
          <w:ilvl w:val="0"/>
          <w:numId w:val="3"/>
        </w:numPr>
        <w:bidi/>
        <w:spacing w:line="360" w:lineRule="auto"/>
        <w:jc w:val="both"/>
        <w:rPr>
          <w:rFonts w:ascii="David" w:hAnsi="David" w:cs="David"/>
          <w:sz w:val="24"/>
          <w:szCs w:val="24"/>
          <w:rtl/>
        </w:rPr>
      </w:pPr>
      <w:r w:rsidRPr="00BF758C">
        <w:rPr>
          <w:rFonts w:ascii="David" w:hAnsi="David" w:cs="David" w:hint="eastAsia"/>
          <w:sz w:val="24"/>
          <w:szCs w:val="24"/>
          <w:rtl/>
        </w:rPr>
        <w:t>יישום</w:t>
      </w:r>
      <w:r w:rsidRPr="00BF758C">
        <w:rPr>
          <w:rFonts w:ascii="David" w:hAnsi="David" w:cs="David"/>
          <w:sz w:val="24"/>
          <w:szCs w:val="24"/>
          <w:rtl/>
        </w:rPr>
        <w:t xml:space="preserve"> מחקר </w:t>
      </w:r>
      <w:r w:rsidR="000E5D3A" w:rsidRPr="00BF758C">
        <w:rPr>
          <w:rFonts w:ascii="David" w:hAnsi="David" w:cs="David" w:hint="eastAsia"/>
          <w:sz w:val="24"/>
          <w:szCs w:val="24"/>
          <w:rtl/>
        </w:rPr>
        <w:t>ביבליומטרי</w:t>
      </w:r>
      <w:r w:rsidR="000E5D3A" w:rsidRPr="00BF758C">
        <w:rPr>
          <w:rFonts w:ascii="David" w:hAnsi="David" w:cs="David"/>
          <w:sz w:val="24"/>
          <w:szCs w:val="24"/>
          <w:rtl/>
        </w:rPr>
        <w:t xml:space="preserve"> </w:t>
      </w:r>
      <w:r w:rsidR="000E5D3A" w:rsidRPr="00BF758C">
        <w:rPr>
          <w:rFonts w:ascii="David" w:hAnsi="David" w:cs="David" w:hint="eastAsia"/>
          <w:sz w:val="24"/>
          <w:szCs w:val="24"/>
          <w:rtl/>
        </w:rPr>
        <w:t>וסיינטומטרי</w:t>
      </w:r>
      <w:r w:rsidR="000E5D3A" w:rsidRPr="00BF758C">
        <w:rPr>
          <w:rFonts w:ascii="David" w:hAnsi="David" w:cs="David"/>
          <w:sz w:val="24"/>
          <w:szCs w:val="24"/>
          <w:rtl/>
        </w:rPr>
        <w:t xml:space="preserve"> בתחומי דעת שונים</w:t>
      </w:r>
    </w:p>
    <w:p w14:paraId="716D8E43" w14:textId="5A5F33EE" w:rsidR="000E5D3A" w:rsidRPr="00BF758C" w:rsidRDefault="004A3E63" w:rsidP="00BF758C">
      <w:pPr>
        <w:pStyle w:val="a3"/>
        <w:numPr>
          <w:ilvl w:val="0"/>
          <w:numId w:val="3"/>
        </w:numPr>
        <w:bidi/>
        <w:spacing w:line="360" w:lineRule="auto"/>
        <w:jc w:val="both"/>
        <w:rPr>
          <w:rFonts w:ascii="David" w:hAnsi="David" w:cs="David"/>
          <w:sz w:val="24"/>
          <w:szCs w:val="24"/>
          <w:rtl/>
        </w:rPr>
      </w:pPr>
      <w:r w:rsidRPr="00BF758C">
        <w:rPr>
          <w:rFonts w:ascii="David" w:hAnsi="David" w:cs="David" w:hint="eastAsia"/>
          <w:sz w:val="24"/>
          <w:szCs w:val="24"/>
          <w:rtl/>
        </w:rPr>
        <w:t>חקר</w:t>
      </w:r>
      <w:r w:rsidRPr="00BF758C">
        <w:rPr>
          <w:rFonts w:ascii="David" w:hAnsi="David" w:cs="David"/>
          <w:sz w:val="24"/>
          <w:szCs w:val="24"/>
          <w:rtl/>
        </w:rPr>
        <w:t xml:space="preserve"> השפעה מדעית </w:t>
      </w:r>
    </w:p>
    <w:p w14:paraId="76AA71D9" w14:textId="0ED9BFB0" w:rsidR="00425ED4" w:rsidRPr="00BF758C" w:rsidRDefault="00425ED4" w:rsidP="00BF758C">
      <w:pPr>
        <w:pStyle w:val="a3"/>
        <w:numPr>
          <w:ilvl w:val="0"/>
          <w:numId w:val="3"/>
        </w:numPr>
        <w:bidi/>
        <w:spacing w:line="360" w:lineRule="auto"/>
        <w:jc w:val="both"/>
        <w:rPr>
          <w:rFonts w:ascii="David" w:hAnsi="David" w:cs="David"/>
          <w:sz w:val="24"/>
          <w:szCs w:val="24"/>
          <w:rtl/>
        </w:rPr>
      </w:pPr>
      <w:r w:rsidRPr="00BF758C">
        <w:rPr>
          <w:rFonts w:ascii="David" w:hAnsi="David" w:cs="David" w:hint="eastAsia"/>
          <w:sz w:val="24"/>
          <w:szCs w:val="24"/>
          <w:rtl/>
        </w:rPr>
        <w:t>קשר</w:t>
      </w:r>
      <w:r w:rsidRPr="00BF758C">
        <w:rPr>
          <w:rFonts w:ascii="David" w:hAnsi="David" w:cs="David"/>
          <w:sz w:val="24"/>
          <w:szCs w:val="24"/>
          <w:rtl/>
        </w:rPr>
        <w:t xml:space="preserve"> בין מימון ומדיניות לבין תפוקה </w:t>
      </w:r>
      <w:r w:rsidR="00FE4494" w:rsidRPr="00BF758C">
        <w:rPr>
          <w:rFonts w:ascii="David" w:hAnsi="David" w:cs="David" w:hint="eastAsia"/>
          <w:sz w:val="24"/>
          <w:szCs w:val="24"/>
          <w:rtl/>
        </w:rPr>
        <w:t>והשפעה</w:t>
      </w:r>
      <w:r w:rsidR="00FE4494" w:rsidRPr="00BF758C">
        <w:rPr>
          <w:rFonts w:ascii="David" w:hAnsi="David" w:cs="David"/>
          <w:sz w:val="24"/>
          <w:szCs w:val="24"/>
          <w:rtl/>
        </w:rPr>
        <w:t xml:space="preserve"> </w:t>
      </w:r>
      <w:r w:rsidRPr="00BF758C">
        <w:rPr>
          <w:rFonts w:ascii="David" w:hAnsi="David" w:cs="David" w:hint="eastAsia"/>
          <w:sz w:val="24"/>
          <w:szCs w:val="24"/>
          <w:rtl/>
        </w:rPr>
        <w:t>מדעית</w:t>
      </w:r>
    </w:p>
    <w:p w14:paraId="57AE1AB8" w14:textId="76066002" w:rsidR="00425ED4" w:rsidRPr="00BF758C" w:rsidRDefault="00BF1A37" w:rsidP="00BF758C">
      <w:pPr>
        <w:pStyle w:val="a3"/>
        <w:numPr>
          <w:ilvl w:val="0"/>
          <w:numId w:val="3"/>
        </w:numPr>
        <w:bidi/>
        <w:spacing w:line="360" w:lineRule="auto"/>
        <w:jc w:val="both"/>
        <w:rPr>
          <w:rFonts w:ascii="David" w:hAnsi="David" w:cs="David"/>
          <w:sz w:val="24"/>
          <w:szCs w:val="24"/>
          <w:rtl/>
        </w:rPr>
      </w:pPr>
      <w:r w:rsidRPr="00BF758C">
        <w:rPr>
          <w:rFonts w:ascii="David" w:hAnsi="David" w:cs="David" w:hint="eastAsia"/>
          <w:sz w:val="24"/>
          <w:szCs w:val="24"/>
          <w:rtl/>
        </w:rPr>
        <w:t>הערכת</w:t>
      </w:r>
      <w:r w:rsidRPr="00BF758C">
        <w:rPr>
          <w:rFonts w:ascii="David" w:hAnsi="David" w:cs="David"/>
          <w:sz w:val="24"/>
          <w:szCs w:val="24"/>
          <w:rtl/>
        </w:rPr>
        <w:t xml:space="preserve"> מחקר </w:t>
      </w:r>
      <w:r w:rsidR="00FE5CA5">
        <w:rPr>
          <w:rFonts w:ascii="David" w:hAnsi="David" w:cs="David" w:hint="cs"/>
          <w:sz w:val="24"/>
          <w:szCs w:val="24"/>
          <w:rtl/>
        </w:rPr>
        <w:t>במדדים אלטרנטיביים (</w:t>
      </w:r>
      <w:r w:rsidRPr="00BF758C">
        <w:rPr>
          <w:rFonts w:ascii="David" w:hAnsi="David" w:cs="David" w:hint="eastAsia"/>
          <w:sz w:val="24"/>
          <w:szCs w:val="24"/>
          <w:rtl/>
        </w:rPr>
        <w:t>אלטמטריקס</w:t>
      </w:r>
      <w:r w:rsidR="00FE5CA5">
        <w:rPr>
          <w:rFonts w:ascii="David" w:hAnsi="David" w:cs="David" w:hint="cs"/>
          <w:sz w:val="24"/>
          <w:szCs w:val="24"/>
          <w:rtl/>
        </w:rPr>
        <w:t>)</w:t>
      </w:r>
    </w:p>
    <w:p w14:paraId="6E32214B" w14:textId="6C0540F9" w:rsidR="00F43D06" w:rsidRPr="00BF758C" w:rsidRDefault="00F43D06" w:rsidP="00BF758C">
      <w:pPr>
        <w:pStyle w:val="a3"/>
        <w:numPr>
          <w:ilvl w:val="0"/>
          <w:numId w:val="3"/>
        </w:numPr>
        <w:bidi/>
        <w:spacing w:line="360" w:lineRule="auto"/>
        <w:jc w:val="both"/>
        <w:rPr>
          <w:rFonts w:ascii="David" w:hAnsi="David" w:cs="David"/>
          <w:sz w:val="24"/>
          <w:szCs w:val="24"/>
          <w:rtl/>
        </w:rPr>
      </w:pPr>
      <w:r w:rsidRPr="00BF758C">
        <w:rPr>
          <w:rFonts w:ascii="David" w:hAnsi="David" w:cs="David" w:hint="eastAsia"/>
          <w:sz w:val="24"/>
          <w:szCs w:val="24"/>
          <w:rtl/>
        </w:rPr>
        <w:t>השלכות</w:t>
      </w:r>
      <w:r w:rsidRPr="00BF758C">
        <w:rPr>
          <w:rFonts w:ascii="David" w:hAnsi="David" w:cs="David"/>
          <w:sz w:val="24"/>
          <w:szCs w:val="24"/>
          <w:rtl/>
        </w:rPr>
        <w:t xml:space="preserve"> של </w:t>
      </w:r>
      <w:r w:rsidR="00FE4494" w:rsidRPr="00BF758C">
        <w:rPr>
          <w:rFonts w:ascii="David" w:hAnsi="David" w:cs="David" w:hint="eastAsia"/>
          <w:sz w:val="24"/>
          <w:szCs w:val="24"/>
          <w:rtl/>
        </w:rPr>
        <w:t>אינטרדיסציפלינריות</w:t>
      </w:r>
      <w:r w:rsidR="00FE4494" w:rsidRPr="00BF758C">
        <w:rPr>
          <w:rFonts w:ascii="David" w:hAnsi="David" w:cs="David"/>
          <w:sz w:val="24"/>
          <w:szCs w:val="24"/>
          <w:rtl/>
        </w:rPr>
        <w:t xml:space="preserve"> </w:t>
      </w:r>
      <w:r w:rsidR="00FE5CA5">
        <w:rPr>
          <w:rFonts w:ascii="David" w:hAnsi="David" w:cs="David" w:hint="cs"/>
          <w:sz w:val="24"/>
          <w:szCs w:val="24"/>
          <w:rtl/>
        </w:rPr>
        <w:t xml:space="preserve">ומולטידיסיציפלינריות </w:t>
      </w:r>
      <w:r w:rsidR="00FE4494" w:rsidRPr="00BF758C">
        <w:rPr>
          <w:rFonts w:ascii="David" w:hAnsi="David" w:cs="David"/>
          <w:sz w:val="24"/>
          <w:szCs w:val="24"/>
          <w:rtl/>
        </w:rPr>
        <w:t xml:space="preserve">על </w:t>
      </w:r>
      <w:r w:rsidR="00FE5CA5">
        <w:rPr>
          <w:rFonts w:ascii="David" w:hAnsi="David" w:cs="David" w:hint="cs"/>
          <w:sz w:val="24"/>
          <w:szCs w:val="24"/>
          <w:rtl/>
        </w:rPr>
        <w:t>המדע</w:t>
      </w:r>
    </w:p>
    <w:p w14:paraId="6FA54249" w14:textId="2C9B7F18" w:rsidR="00F05F95" w:rsidRPr="00BF758C" w:rsidRDefault="00F05F95" w:rsidP="00BF758C">
      <w:pPr>
        <w:pStyle w:val="a3"/>
        <w:numPr>
          <w:ilvl w:val="0"/>
          <w:numId w:val="3"/>
        </w:numPr>
        <w:bidi/>
        <w:spacing w:line="360" w:lineRule="auto"/>
        <w:jc w:val="both"/>
        <w:rPr>
          <w:rFonts w:ascii="David" w:hAnsi="David" w:cs="David"/>
          <w:sz w:val="24"/>
          <w:szCs w:val="24"/>
          <w:rtl/>
        </w:rPr>
      </w:pPr>
      <w:r w:rsidRPr="00BF758C">
        <w:rPr>
          <w:rFonts w:ascii="David" w:hAnsi="David" w:cs="David" w:hint="eastAsia"/>
          <w:sz w:val="24"/>
          <w:szCs w:val="24"/>
          <w:rtl/>
        </w:rPr>
        <w:t>מגמות</w:t>
      </w:r>
      <w:r w:rsidRPr="00BF758C">
        <w:rPr>
          <w:rFonts w:ascii="David" w:hAnsi="David" w:cs="David"/>
          <w:sz w:val="24"/>
          <w:szCs w:val="24"/>
          <w:rtl/>
        </w:rPr>
        <w:t xml:space="preserve"> </w:t>
      </w:r>
      <w:r w:rsidRPr="00BF758C">
        <w:rPr>
          <w:rFonts w:ascii="David" w:hAnsi="David" w:cs="David" w:hint="eastAsia"/>
          <w:sz w:val="24"/>
          <w:szCs w:val="24"/>
          <w:rtl/>
        </w:rPr>
        <w:t>בפרסום</w:t>
      </w:r>
      <w:r w:rsidRPr="00BF758C">
        <w:rPr>
          <w:rFonts w:ascii="David" w:hAnsi="David" w:cs="David"/>
          <w:sz w:val="24"/>
          <w:szCs w:val="24"/>
          <w:rtl/>
        </w:rPr>
        <w:t xml:space="preserve"> </w:t>
      </w:r>
      <w:r w:rsidRPr="00BF758C">
        <w:rPr>
          <w:rFonts w:ascii="David" w:hAnsi="David" w:cs="David" w:hint="eastAsia"/>
          <w:sz w:val="24"/>
          <w:szCs w:val="24"/>
          <w:rtl/>
        </w:rPr>
        <w:t>מדעי</w:t>
      </w:r>
      <w:r w:rsidRPr="00BF758C">
        <w:rPr>
          <w:rFonts w:ascii="David" w:hAnsi="David" w:cs="David"/>
          <w:sz w:val="24"/>
          <w:szCs w:val="24"/>
          <w:rtl/>
        </w:rPr>
        <w:t xml:space="preserve"> </w:t>
      </w:r>
      <w:r w:rsidRPr="00BF758C">
        <w:rPr>
          <w:rFonts w:ascii="David" w:hAnsi="David" w:cs="David" w:hint="eastAsia"/>
          <w:sz w:val="24"/>
          <w:szCs w:val="24"/>
          <w:rtl/>
        </w:rPr>
        <w:t>בגישה</w:t>
      </w:r>
      <w:r w:rsidRPr="00BF758C">
        <w:rPr>
          <w:rFonts w:ascii="David" w:hAnsi="David" w:cs="David"/>
          <w:sz w:val="24"/>
          <w:szCs w:val="24"/>
          <w:rtl/>
        </w:rPr>
        <w:t xml:space="preserve"> </w:t>
      </w:r>
      <w:r w:rsidRPr="00BF758C">
        <w:rPr>
          <w:rFonts w:ascii="David" w:hAnsi="David" w:cs="David" w:hint="eastAsia"/>
          <w:sz w:val="24"/>
          <w:szCs w:val="24"/>
          <w:rtl/>
        </w:rPr>
        <w:t>פתוחה</w:t>
      </w:r>
    </w:p>
    <w:p w14:paraId="0E9F4573" w14:textId="36D6E731" w:rsidR="00CD04BC" w:rsidRDefault="00CD04BC" w:rsidP="00BF758C">
      <w:pPr>
        <w:pStyle w:val="a3"/>
        <w:numPr>
          <w:ilvl w:val="0"/>
          <w:numId w:val="3"/>
        </w:numPr>
        <w:bidi/>
        <w:spacing w:line="360" w:lineRule="auto"/>
        <w:jc w:val="both"/>
        <w:rPr>
          <w:rFonts w:ascii="David" w:hAnsi="David" w:cs="David"/>
          <w:sz w:val="24"/>
          <w:szCs w:val="24"/>
        </w:rPr>
      </w:pPr>
      <w:r w:rsidRPr="00BF758C">
        <w:rPr>
          <w:rFonts w:ascii="David" w:hAnsi="David" w:cs="David" w:hint="eastAsia"/>
          <w:sz w:val="24"/>
          <w:szCs w:val="24"/>
          <w:rtl/>
        </w:rPr>
        <w:lastRenderedPageBreak/>
        <w:t>שילוב</w:t>
      </w:r>
      <w:r w:rsidRPr="00BF758C">
        <w:rPr>
          <w:rFonts w:ascii="David" w:hAnsi="David" w:cs="David"/>
          <w:sz w:val="24"/>
          <w:szCs w:val="24"/>
          <w:rtl/>
        </w:rPr>
        <w:t xml:space="preserve"> בינה מלאכותית </w:t>
      </w:r>
      <w:r w:rsidR="00FE5CA5">
        <w:rPr>
          <w:rFonts w:ascii="David" w:hAnsi="David" w:cs="David" w:hint="cs"/>
          <w:sz w:val="24"/>
          <w:szCs w:val="24"/>
          <w:rtl/>
        </w:rPr>
        <w:t xml:space="preserve">ומודלי שפה </w:t>
      </w:r>
      <w:r w:rsidRPr="00BF758C">
        <w:rPr>
          <w:rFonts w:ascii="David" w:hAnsi="David" w:cs="David"/>
          <w:sz w:val="24"/>
          <w:szCs w:val="24"/>
          <w:rtl/>
        </w:rPr>
        <w:t xml:space="preserve">במחקר </w:t>
      </w:r>
      <w:r w:rsidRPr="00BF758C">
        <w:rPr>
          <w:rFonts w:ascii="David" w:hAnsi="David" w:cs="David" w:hint="eastAsia"/>
          <w:sz w:val="24"/>
          <w:szCs w:val="24"/>
          <w:rtl/>
        </w:rPr>
        <w:t>ביבליומטרי</w:t>
      </w:r>
      <w:r w:rsidRPr="00BF758C">
        <w:rPr>
          <w:rFonts w:ascii="David" w:hAnsi="David" w:cs="David"/>
          <w:sz w:val="24"/>
          <w:szCs w:val="24"/>
          <w:rtl/>
        </w:rPr>
        <w:t xml:space="preserve"> </w:t>
      </w:r>
      <w:r w:rsidRPr="00BF758C">
        <w:rPr>
          <w:rFonts w:ascii="David" w:hAnsi="David" w:cs="David" w:hint="eastAsia"/>
          <w:sz w:val="24"/>
          <w:szCs w:val="24"/>
          <w:rtl/>
        </w:rPr>
        <w:t>וסיינטומטרי</w:t>
      </w:r>
    </w:p>
    <w:p w14:paraId="0004AB0E" w14:textId="73482FB4" w:rsidR="00FE5CA5" w:rsidRDefault="00FE5CA5" w:rsidP="00FE5CA5">
      <w:pPr>
        <w:pStyle w:val="a3"/>
        <w:numPr>
          <w:ilvl w:val="0"/>
          <w:numId w:val="3"/>
        </w:numPr>
        <w:bidi/>
        <w:spacing w:line="360" w:lineRule="auto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סוגיות ביבליומטריות וסיינטומטריות אשר במרכזן הקהילה המדעית הישראלית</w:t>
      </w:r>
    </w:p>
    <w:p w14:paraId="497294CA" w14:textId="04427938" w:rsidR="00FE5CA5" w:rsidRPr="00BF758C" w:rsidRDefault="00FE5CA5" w:rsidP="00FE5CA5">
      <w:pPr>
        <w:pStyle w:val="a3"/>
        <w:numPr>
          <w:ilvl w:val="0"/>
          <w:numId w:val="3"/>
        </w:numPr>
        <w:bidi/>
        <w:spacing w:line="360" w:lineRule="auto"/>
        <w:jc w:val="both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המחקר הביבליומטרי והסיינטומטרי בישראל</w:t>
      </w:r>
    </w:p>
    <w:tbl>
      <w:tblPr>
        <w:tblStyle w:val="a4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69"/>
        <w:gridCol w:w="6381"/>
      </w:tblGrid>
      <w:tr w:rsidR="00747D9A" w:rsidRPr="00A4081B" w14:paraId="3813E86E" w14:textId="77777777">
        <w:tc>
          <w:tcPr>
            <w:tcW w:w="2969" w:type="dxa"/>
          </w:tcPr>
          <w:p w14:paraId="6CFED02B" w14:textId="77777777" w:rsidR="00747D9A" w:rsidRPr="00A4081B" w:rsidRDefault="00747D9A" w:rsidP="00BF758C">
            <w:pPr>
              <w:bidi/>
              <w:spacing w:line="360" w:lineRule="auto"/>
              <w:jc w:val="both"/>
              <w:rPr>
                <w:rFonts w:ascii="David" w:hAnsi="David" w:cs="David"/>
                <w:sz w:val="24"/>
                <w:szCs w:val="24"/>
                <w:rtl/>
              </w:rPr>
            </w:pPr>
          </w:p>
        </w:tc>
        <w:tc>
          <w:tcPr>
            <w:tcW w:w="6381" w:type="dxa"/>
          </w:tcPr>
          <w:p w14:paraId="068504C0" w14:textId="77777777" w:rsidR="00747D9A" w:rsidRPr="00A4081B" w:rsidRDefault="00747D9A" w:rsidP="00BF758C">
            <w:pPr>
              <w:bidi/>
              <w:spacing w:line="360" w:lineRule="auto"/>
              <w:jc w:val="both"/>
              <w:rPr>
                <w:rFonts w:ascii="David" w:hAnsi="David" w:cs="David"/>
                <w:sz w:val="24"/>
                <w:szCs w:val="24"/>
                <w:rtl/>
              </w:rPr>
            </w:pPr>
          </w:p>
        </w:tc>
      </w:tr>
    </w:tbl>
    <w:p w14:paraId="6EC8A404" w14:textId="2B83AA32" w:rsidR="00747D9A" w:rsidRPr="00A4081B" w:rsidRDefault="00747D9A" w:rsidP="00BF758C">
      <w:pPr>
        <w:bidi/>
        <w:spacing w:line="360" w:lineRule="auto"/>
        <w:jc w:val="both"/>
        <w:rPr>
          <w:rFonts w:ascii="David" w:hAnsi="David" w:cs="David"/>
          <w:sz w:val="24"/>
          <w:szCs w:val="24"/>
          <w:rtl/>
        </w:rPr>
      </w:pPr>
      <w:r w:rsidRPr="00A4081B">
        <w:rPr>
          <w:rFonts w:ascii="David" w:hAnsi="David" w:cs="David" w:hint="cs"/>
          <w:sz w:val="24"/>
          <w:szCs w:val="24"/>
          <w:rtl/>
        </w:rPr>
        <w:t xml:space="preserve">הגיליון יצא </w:t>
      </w:r>
      <w:r w:rsidR="0090246E">
        <w:rPr>
          <w:rFonts w:ascii="David" w:hAnsi="David" w:cs="David" w:hint="cs"/>
          <w:sz w:val="24"/>
          <w:szCs w:val="24"/>
          <w:rtl/>
        </w:rPr>
        <w:t>לאור</w:t>
      </w:r>
      <w:r w:rsidRPr="00A4081B">
        <w:rPr>
          <w:rFonts w:ascii="David" w:hAnsi="David" w:cs="David" w:hint="cs"/>
          <w:sz w:val="24"/>
          <w:szCs w:val="24"/>
          <w:rtl/>
        </w:rPr>
        <w:t xml:space="preserve"> ביולי </w:t>
      </w:r>
      <w:r>
        <w:rPr>
          <w:rFonts w:ascii="David" w:hAnsi="David" w:cs="David" w:hint="cs"/>
          <w:sz w:val="24"/>
          <w:szCs w:val="24"/>
          <w:rtl/>
        </w:rPr>
        <w:t>2</w:t>
      </w:r>
      <w:r w:rsidRPr="00A4081B">
        <w:rPr>
          <w:rFonts w:ascii="David" w:hAnsi="David" w:cs="David" w:hint="cs"/>
          <w:sz w:val="24"/>
          <w:szCs w:val="24"/>
          <w:rtl/>
        </w:rPr>
        <w:t>02</w:t>
      </w:r>
      <w:r>
        <w:rPr>
          <w:rFonts w:ascii="David" w:hAnsi="David" w:cs="David" w:hint="cs"/>
          <w:sz w:val="24"/>
          <w:szCs w:val="24"/>
          <w:rtl/>
        </w:rPr>
        <w:t xml:space="preserve">5. </w:t>
      </w:r>
    </w:p>
    <w:p w14:paraId="6BA020D4" w14:textId="77777777" w:rsidR="00747D9A" w:rsidRPr="00A4081B" w:rsidRDefault="00747D9A" w:rsidP="00BF758C">
      <w:pPr>
        <w:bidi/>
        <w:spacing w:line="360" w:lineRule="auto"/>
        <w:jc w:val="both"/>
        <w:rPr>
          <w:rFonts w:ascii="David" w:hAnsi="David" w:cs="David"/>
          <w:sz w:val="24"/>
          <w:szCs w:val="24"/>
          <w:rtl/>
        </w:rPr>
      </w:pPr>
      <w:bookmarkStart w:id="0" w:name="_GoBack"/>
      <w:bookmarkEnd w:id="0"/>
      <w:r w:rsidRPr="00A4081B">
        <w:rPr>
          <w:rFonts w:ascii="David" w:hAnsi="David" w:cs="David" w:hint="cs"/>
          <w:sz w:val="24"/>
          <w:szCs w:val="24"/>
          <w:rtl/>
        </w:rPr>
        <w:t xml:space="preserve">כל מאמר שיוגש יעבור שיפוט של  </w:t>
      </w:r>
      <w:r w:rsidRPr="00A4081B">
        <w:rPr>
          <w:rFonts w:ascii="David" w:hAnsi="David" w:cs="David"/>
          <w:sz w:val="24"/>
          <w:szCs w:val="24"/>
          <w:rtl/>
        </w:rPr>
        <w:t>קוראים מעריכים.</w:t>
      </w:r>
      <w:r w:rsidRPr="00A4081B">
        <w:rPr>
          <w:rFonts w:ascii="David" w:hAnsi="David" w:cs="David" w:hint="cs"/>
          <w:sz w:val="24"/>
          <w:szCs w:val="24"/>
          <w:rtl/>
        </w:rPr>
        <w:t xml:space="preserve"> </w:t>
      </w:r>
      <w:r w:rsidRPr="00A4081B">
        <w:rPr>
          <w:rFonts w:ascii="David" w:hAnsi="David" w:cs="David"/>
          <w:sz w:val="24"/>
          <w:szCs w:val="24"/>
          <w:rtl/>
        </w:rPr>
        <w:t>תהליך השיפוט הינו אנונימי לשני הצדדים (</w:t>
      </w:r>
      <w:r w:rsidRPr="00A4081B">
        <w:rPr>
          <w:rFonts w:ascii="David" w:hAnsi="David" w:cs="David"/>
          <w:sz w:val="24"/>
          <w:szCs w:val="24"/>
        </w:rPr>
        <w:t>double-blinded review</w:t>
      </w:r>
      <w:r w:rsidRPr="00A4081B">
        <w:rPr>
          <w:rFonts w:ascii="David" w:hAnsi="David" w:cs="David"/>
          <w:sz w:val="24"/>
          <w:szCs w:val="24"/>
          <w:rtl/>
        </w:rPr>
        <w:t>).</w:t>
      </w:r>
    </w:p>
    <w:p w14:paraId="7918594D" w14:textId="77777777" w:rsidR="00747D9A" w:rsidRDefault="00747D9A" w:rsidP="00BF758C">
      <w:pPr>
        <w:bidi/>
        <w:spacing w:line="360" w:lineRule="auto"/>
        <w:jc w:val="both"/>
        <w:rPr>
          <w:rFonts w:ascii="David" w:hAnsi="David" w:cs="David"/>
          <w:b/>
          <w:bCs/>
          <w:sz w:val="24"/>
          <w:szCs w:val="24"/>
          <w:rtl/>
        </w:rPr>
      </w:pPr>
    </w:p>
    <w:p w14:paraId="3626DB94" w14:textId="77777777" w:rsidR="00747D9A" w:rsidRPr="00A4081B" w:rsidRDefault="00747D9A" w:rsidP="00BF758C">
      <w:pPr>
        <w:bidi/>
        <w:spacing w:line="360" w:lineRule="auto"/>
        <w:jc w:val="both"/>
        <w:rPr>
          <w:rFonts w:ascii="David" w:hAnsi="David" w:cs="David"/>
          <w:b/>
          <w:bCs/>
          <w:sz w:val="24"/>
          <w:szCs w:val="24"/>
        </w:rPr>
      </w:pPr>
      <w:r w:rsidRPr="00A4081B">
        <w:rPr>
          <w:rFonts w:ascii="David" w:hAnsi="David" w:cs="David" w:hint="cs"/>
          <w:b/>
          <w:bCs/>
          <w:sz w:val="24"/>
          <w:szCs w:val="24"/>
          <w:rtl/>
        </w:rPr>
        <w:t>המערכת תקבל מאמרים עד 30.12.2</w:t>
      </w:r>
      <w:r>
        <w:rPr>
          <w:rFonts w:ascii="David" w:hAnsi="David" w:cs="David" w:hint="cs"/>
          <w:b/>
          <w:bCs/>
          <w:sz w:val="24"/>
          <w:szCs w:val="24"/>
          <w:rtl/>
        </w:rPr>
        <w:t>4</w:t>
      </w:r>
    </w:p>
    <w:p w14:paraId="0BC2994E" w14:textId="77777777" w:rsidR="00747D9A" w:rsidRPr="00A4081B" w:rsidRDefault="00747D9A" w:rsidP="00BF758C">
      <w:pPr>
        <w:bidi/>
        <w:spacing w:line="360" w:lineRule="auto"/>
        <w:jc w:val="both"/>
        <w:rPr>
          <w:rFonts w:ascii="David" w:hAnsi="David" w:cs="David"/>
          <w:sz w:val="24"/>
          <w:szCs w:val="24"/>
          <w:rtl/>
        </w:rPr>
      </w:pPr>
      <w:r w:rsidRPr="00A4081B">
        <w:rPr>
          <w:rFonts w:ascii="David" w:hAnsi="David" w:cs="David" w:hint="cs"/>
          <w:sz w:val="24"/>
          <w:szCs w:val="24"/>
          <w:rtl/>
        </w:rPr>
        <w:t xml:space="preserve">את המאמרים יש לשלוח לעורכת מידעת: פרופ' נועה אהרוני: </w:t>
      </w:r>
      <w:r w:rsidRPr="00A4081B">
        <w:rPr>
          <w:rFonts w:ascii="David" w:hAnsi="David" w:cs="David"/>
          <w:sz w:val="24"/>
          <w:szCs w:val="24"/>
        </w:rPr>
        <w:t>noa.aharony@biu.ac.il</w:t>
      </w:r>
    </w:p>
    <w:p w14:paraId="43800553" w14:textId="77777777" w:rsidR="00747D9A" w:rsidRPr="00A4081B" w:rsidRDefault="00747D9A" w:rsidP="00BF758C">
      <w:pPr>
        <w:bidi/>
        <w:spacing w:line="360" w:lineRule="auto"/>
        <w:jc w:val="both"/>
        <w:rPr>
          <w:rFonts w:ascii="David" w:hAnsi="David" w:cs="David"/>
          <w:b/>
          <w:bCs/>
          <w:sz w:val="24"/>
          <w:szCs w:val="24"/>
          <w:rtl/>
        </w:rPr>
      </w:pPr>
      <w:r w:rsidRPr="00A4081B">
        <w:rPr>
          <w:rFonts w:ascii="David" w:hAnsi="David" w:cs="David" w:hint="cs"/>
          <w:b/>
          <w:bCs/>
          <w:sz w:val="24"/>
          <w:szCs w:val="24"/>
          <w:rtl/>
        </w:rPr>
        <w:t>הנחיות לכותבים:</w:t>
      </w:r>
    </w:p>
    <w:p w14:paraId="21591FA4" w14:textId="793E583A" w:rsidR="00747D9A" w:rsidRPr="00A4081B" w:rsidRDefault="00747D9A" w:rsidP="00BF758C">
      <w:pPr>
        <w:pStyle w:val="a3"/>
        <w:numPr>
          <w:ilvl w:val="0"/>
          <w:numId w:val="2"/>
        </w:numPr>
        <w:bidi/>
        <w:spacing w:line="360" w:lineRule="auto"/>
        <w:jc w:val="both"/>
        <w:rPr>
          <w:rFonts w:ascii="David" w:hAnsi="David" w:cs="David"/>
          <w:sz w:val="24"/>
          <w:szCs w:val="24"/>
        </w:rPr>
      </w:pPr>
      <w:r w:rsidRPr="00A4081B">
        <w:rPr>
          <w:rFonts w:ascii="David" w:hAnsi="David" w:cs="David" w:hint="cs"/>
          <w:sz w:val="24"/>
          <w:szCs w:val="24"/>
          <w:rtl/>
        </w:rPr>
        <w:t xml:space="preserve">המאמר  יתבסס על </w:t>
      </w:r>
      <w:r w:rsidRPr="00A4081B">
        <w:rPr>
          <w:rFonts w:ascii="David" w:hAnsi="David" w:cs="David"/>
          <w:sz w:val="24"/>
          <w:szCs w:val="24"/>
          <w:rtl/>
        </w:rPr>
        <w:t>מחקר מקורי</w:t>
      </w:r>
      <w:r w:rsidRPr="00A4081B">
        <w:rPr>
          <w:rFonts w:ascii="David" w:hAnsi="David" w:cs="David" w:hint="cs"/>
          <w:sz w:val="24"/>
          <w:szCs w:val="24"/>
          <w:rtl/>
        </w:rPr>
        <w:t xml:space="preserve">,  </w:t>
      </w:r>
      <w:r w:rsidRPr="00A4081B">
        <w:rPr>
          <w:rFonts w:ascii="David" w:hAnsi="David" w:cs="David"/>
          <w:sz w:val="24"/>
          <w:szCs w:val="24"/>
          <w:rtl/>
        </w:rPr>
        <w:t xml:space="preserve">בהיקף </w:t>
      </w:r>
      <w:r w:rsidRPr="00A4081B">
        <w:rPr>
          <w:rFonts w:ascii="David" w:hAnsi="David" w:cs="David" w:hint="cs"/>
          <w:sz w:val="24"/>
          <w:szCs w:val="24"/>
          <w:rtl/>
        </w:rPr>
        <w:t xml:space="preserve"> עד 8000 </w:t>
      </w:r>
      <w:r w:rsidRPr="00A4081B">
        <w:rPr>
          <w:rFonts w:ascii="David" w:hAnsi="David" w:cs="David"/>
          <w:sz w:val="24"/>
          <w:szCs w:val="24"/>
        </w:rPr>
        <w:t> </w:t>
      </w:r>
      <w:r w:rsidRPr="00A4081B">
        <w:rPr>
          <w:rFonts w:ascii="David" w:hAnsi="David" w:cs="David"/>
          <w:sz w:val="24"/>
          <w:szCs w:val="24"/>
          <w:rtl/>
        </w:rPr>
        <w:t xml:space="preserve">מלים </w:t>
      </w:r>
      <w:r w:rsidRPr="00A4081B">
        <w:rPr>
          <w:rFonts w:ascii="David" w:hAnsi="David" w:cs="David" w:hint="cs"/>
          <w:sz w:val="24"/>
          <w:szCs w:val="24"/>
          <w:rtl/>
        </w:rPr>
        <w:t xml:space="preserve">(לא כולל </w:t>
      </w:r>
      <w:r w:rsidR="002D7241">
        <w:rPr>
          <w:rFonts w:ascii="David" w:hAnsi="David" w:cs="David" w:hint="cs"/>
          <w:sz w:val="24"/>
          <w:szCs w:val="24"/>
          <w:rtl/>
        </w:rPr>
        <w:t>תקציר ו</w:t>
      </w:r>
      <w:r w:rsidRPr="00A4081B">
        <w:rPr>
          <w:rFonts w:ascii="David" w:hAnsi="David" w:cs="David" w:hint="cs"/>
          <w:sz w:val="24"/>
          <w:szCs w:val="24"/>
          <w:rtl/>
        </w:rPr>
        <w:t>הפניות).</w:t>
      </w:r>
    </w:p>
    <w:p w14:paraId="731F8BED" w14:textId="77777777" w:rsidR="00747D9A" w:rsidRPr="00A4081B" w:rsidRDefault="00747D9A" w:rsidP="00BF758C">
      <w:pPr>
        <w:bidi/>
        <w:spacing w:line="360" w:lineRule="auto"/>
        <w:jc w:val="both"/>
        <w:rPr>
          <w:rFonts w:ascii="David" w:hAnsi="David" w:cs="David"/>
          <w:sz w:val="24"/>
          <w:szCs w:val="24"/>
        </w:rPr>
      </w:pPr>
      <w:r w:rsidRPr="00A4081B">
        <w:rPr>
          <w:rFonts w:ascii="David" w:hAnsi="David" w:cs="David" w:hint="cs"/>
          <w:sz w:val="24"/>
          <w:szCs w:val="24"/>
          <w:rtl/>
        </w:rPr>
        <w:t xml:space="preserve">המאמר יכלול: </w:t>
      </w:r>
    </w:p>
    <w:p w14:paraId="1C47E987" w14:textId="77777777" w:rsidR="00747D9A" w:rsidRPr="00A4081B" w:rsidRDefault="00747D9A" w:rsidP="00BF758C">
      <w:pPr>
        <w:numPr>
          <w:ilvl w:val="0"/>
          <w:numId w:val="1"/>
        </w:numPr>
        <w:bidi/>
        <w:spacing w:line="360" w:lineRule="auto"/>
        <w:jc w:val="both"/>
        <w:rPr>
          <w:rFonts w:ascii="David" w:hAnsi="David" w:cs="David"/>
          <w:sz w:val="24"/>
          <w:szCs w:val="24"/>
          <w:rtl/>
        </w:rPr>
      </w:pPr>
      <w:r w:rsidRPr="00A4081B">
        <w:rPr>
          <w:rFonts w:ascii="David" w:hAnsi="David" w:cs="David"/>
          <w:sz w:val="24"/>
          <w:szCs w:val="24"/>
          <w:rtl/>
        </w:rPr>
        <w:t>דף שער נפרד שעליו יופיעו בעברית ובאנגלית: שם המחבר ותוארו</w:t>
      </w:r>
      <w:r w:rsidRPr="00A4081B">
        <w:rPr>
          <w:rFonts w:ascii="David" w:hAnsi="David" w:cs="David"/>
          <w:sz w:val="24"/>
          <w:szCs w:val="24"/>
        </w:rPr>
        <w:t>, </w:t>
      </w:r>
      <w:r w:rsidRPr="00A4081B">
        <w:rPr>
          <w:rFonts w:ascii="David" w:hAnsi="David" w:cs="David"/>
          <w:sz w:val="24"/>
          <w:szCs w:val="24"/>
          <w:rtl/>
        </w:rPr>
        <w:t> שייכות מוסדית</w:t>
      </w:r>
      <w:r w:rsidRPr="00A4081B">
        <w:rPr>
          <w:rFonts w:ascii="David" w:hAnsi="David" w:cs="David"/>
          <w:sz w:val="24"/>
          <w:szCs w:val="24"/>
        </w:rPr>
        <w:t>, </w:t>
      </w:r>
      <w:r w:rsidRPr="00A4081B">
        <w:rPr>
          <w:rFonts w:ascii="David" w:hAnsi="David" w:cs="David"/>
          <w:sz w:val="24"/>
          <w:szCs w:val="24"/>
          <w:rtl/>
        </w:rPr>
        <w:t>כתובת דואר, כתובת דואר אלקטרוני</w:t>
      </w:r>
      <w:r w:rsidRPr="00A4081B">
        <w:rPr>
          <w:rFonts w:ascii="David" w:hAnsi="David" w:cs="David"/>
          <w:sz w:val="24"/>
          <w:szCs w:val="24"/>
        </w:rPr>
        <w:t>, </w:t>
      </w:r>
      <w:r w:rsidRPr="00A4081B">
        <w:rPr>
          <w:rFonts w:ascii="David" w:hAnsi="David" w:cs="David"/>
          <w:sz w:val="24"/>
          <w:szCs w:val="24"/>
          <w:rtl/>
        </w:rPr>
        <w:t> מספרי טלפון</w:t>
      </w:r>
      <w:r w:rsidRPr="00A4081B">
        <w:rPr>
          <w:rFonts w:ascii="David" w:hAnsi="David" w:cs="David"/>
          <w:sz w:val="24"/>
          <w:szCs w:val="24"/>
        </w:rPr>
        <w:t>.</w:t>
      </w:r>
    </w:p>
    <w:p w14:paraId="0DD69F36" w14:textId="77777777" w:rsidR="00747D9A" w:rsidRPr="00A4081B" w:rsidRDefault="00747D9A" w:rsidP="00BF758C">
      <w:pPr>
        <w:numPr>
          <w:ilvl w:val="0"/>
          <w:numId w:val="1"/>
        </w:numPr>
        <w:bidi/>
        <w:spacing w:line="360" w:lineRule="auto"/>
        <w:jc w:val="both"/>
        <w:rPr>
          <w:rFonts w:ascii="David" w:hAnsi="David" w:cs="David"/>
          <w:sz w:val="24"/>
          <w:szCs w:val="24"/>
          <w:rtl/>
        </w:rPr>
      </w:pPr>
      <w:r w:rsidRPr="00A4081B">
        <w:rPr>
          <w:rFonts w:ascii="David" w:hAnsi="David" w:cs="David"/>
          <w:sz w:val="24"/>
          <w:szCs w:val="24"/>
          <w:rtl/>
        </w:rPr>
        <w:t>תקצירים של המאמר באנגלית ובעברית (עד</w:t>
      </w:r>
      <w:r w:rsidRPr="00A4081B">
        <w:rPr>
          <w:rFonts w:ascii="David" w:hAnsi="David" w:cs="David"/>
          <w:sz w:val="24"/>
          <w:szCs w:val="24"/>
        </w:rPr>
        <w:t> 250 </w:t>
      </w:r>
      <w:r w:rsidRPr="00A4081B">
        <w:rPr>
          <w:rFonts w:ascii="David" w:hAnsi="David" w:cs="David"/>
          <w:sz w:val="24"/>
          <w:szCs w:val="24"/>
          <w:rtl/>
        </w:rPr>
        <w:t>מלים כל תקציר)</w:t>
      </w:r>
      <w:r w:rsidRPr="00A4081B">
        <w:rPr>
          <w:rFonts w:ascii="David" w:hAnsi="David" w:cs="David"/>
          <w:sz w:val="24"/>
          <w:szCs w:val="24"/>
        </w:rPr>
        <w:t>.</w:t>
      </w:r>
    </w:p>
    <w:p w14:paraId="7DA692CF" w14:textId="77777777" w:rsidR="00747D9A" w:rsidRPr="00A4081B" w:rsidRDefault="00747D9A" w:rsidP="00BF758C">
      <w:pPr>
        <w:numPr>
          <w:ilvl w:val="0"/>
          <w:numId w:val="1"/>
        </w:numPr>
        <w:bidi/>
        <w:spacing w:line="360" w:lineRule="auto"/>
        <w:jc w:val="both"/>
        <w:rPr>
          <w:rFonts w:ascii="David" w:hAnsi="David" w:cs="David"/>
          <w:sz w:val="24"/>
          <w:szCs w:val="24"/>
          <w:rtl/>
        </w:rPr>
      </w:pPr>
      <w:r w:rsidRPr="00A4081B">
        <w:rPr>
          <w:rFonts w:ascii="David" w:hAnsi="David" w:cs="David"/>
          <w:sz w:val="24"/>
          <w:szCs w:val="24"/>
          <w:rtl/>
        </w:rPr>
        <w:lastRenderedPageBreak/>
        <w:t>רשימה של עד 5 מילות או מושגי מפתח.</w:t>
      </w:r>
    </w:p>
    <w:p w14:paraId="7A5B183D" w14:textId="77777777" w:rsidR="00747D9A" w:rsidRPr="00A4081B" w:rsidRDefault="00747D9A" w:rsidP="00BF758C">
      <w:pPr>
        <w:numPr>
          <w:ilvl w:val="0"/>
          <w:numId w:val="1"/>
        </w:numPr>
        <w:bidi/>
        <w:spacing w:line="360" w:lineRule="auto"/>
        <w:jc w:val="both"/>
        <w:rPr>
          <w:rFonts w:ascii="David" w:hAnsi="David" w:cs="David"/>
          <w:sz w:val="24"/>
          <w:szCs w:val="24"/>
          <w:rtl/>
        </w:rPr>
      </w:pPr>
      <w:r w:rsidRPr="00A4081B">
        <w:rPr>
          <w:rFonts w:ascii="David" w:hAnsi="David" w:cs="David"/>
          <w:sz w:val="24"/>
          <w:szCs w:val="24"/>
          <w:rtl/>
        </w:rPr>
        <w:t>קובץ עם המסמך המקורי בלי פרטים מזהים של המחבר/ים. המסמך חייב לכלול את רשימת המקורות שעליהם מסתמך המחבר בהתאם לכללי הכתיבה של המהדורה האחרונה של כללי ה</w:t>
      </w:r>
      <w:r w:rsidRPr="00A4081B">
        <w:rPr>
          <w:rFonts w:ascii="David" w:hAnsi="David" w:cs="David"/>
          <w:sz w:val="24"/>
          <w:szCs w:val="24"/>
        </w:rPr>
        <w:t> .APA</w:t>
      </w:r>
    </w:p>
    <w:p w14:paraId="13BDE4E8" w14:textId="77777777" w:rsidR="00747D9A" w:rsidRDefault="00747D9A" w:rsidP="00BF758C">
      <w:pPr>
        <w:bidi/>
        <w:spacing w:line="360" w:lineRule="auto"/>
        <w:jc w:val="both"/>
        <w:rPr>
          <w:rFonts w:ascii="David" w:hAnsi="David" w:cs="David"/>
          <w:b/>
          <w:bCs/>
          <w:sz w:val="24"/>
          <w:szCs w:val="24"/>
          <w:rtl/>
        </w:rPr>
      </w:pPr>
    </w:p>
    <w:p w14:paraId="77035EC9" w14:textId="77777777" w:rsidR="00747D9A" w:rsidRPr="00A4081B" w:rsidRDefault="00747D9A" w:rsidP="00BF758C">
      <w:pPr>
        <w:bidi/>
        <w:spacing w:line="360" w:lineRule="auto"/>
        <w:jc w:val="both"/>
        <w:rPr>
          <w:rFonts w:ascii="David" w:hAnsi="David" w:cs="David"/>
          <w:b/>
          <w:bCs/>
          <w:sz w:val="24"/>
          <w:szCs w:val="24"/>
          <w:rtl/>
        </w:rPr>
      </w:pPr>
      <w:r w:rsidRPr="00A4081B">
        <w:rPr>
          <w:rFonts w:ascii="David" w:hAnsi="David" w:cs="David"/>
          <w:b/>
          <w:bCs/>
          <w:sz w:val="24"/>
          <w:szCs w:val="24"/>
          <w:rtl/>
        </w:rPr>
        <w:t>פורמט</w:t>
      </w:r>
    </w:p>
    <w:p w14:paraId="5758424C" w14:textId="77777777" w:rsidR="00747D9A" w:rsidRPr="00A4081B" w:rsidRDefault="00747D9A" w:rsidP="00BF758C">
      <w:pPr>
        <w:bidi/>
        <w:spacing w:line="360" w:lineRule="auto"/>
        <w:jc w:val="both"/>
        <w:rPr>
          <w:rFonts w:ascii="David" w:hAnsi="David" w:cs="David"/>
          <w:sz w:val="24"/>
          <w:szCs w:val="24"/>
          <w:rtl/>
        </w:rPr>
      </w:pPr>
      <w:r w:rsidRPr="00A4081B">
        <w:rPr>
          <w:rFonts w:ascii="David" w:hAnsi="David" w:cs="David"/>
          <w:sz w:val="24"/>
          <w:szCs w:val="24"/>
          <w:rtl/>
        </w:rPr>
        <w:t>על הפרסום להיות כתוב כמסמך </w:t>
      </w:r>
      <w:r w:rsidRPr="00A4081B">
        <w:rPr>
          <w:rFonts w:ascii="David" w:hAnsi="David" w:cs="David"/>
          <w:sz w:val="24"/>
          <w:szCs w:val="24"/>
        </w:rPr>
        <w:t>WORD </w:t>
      </w:r>
      <w:r w:rsidRPr="00A4081B">
        <w:rPr>
          <w:rFonts w:ascii="David" w:hAnsi="David" w:cs="David"/>
          <w:sz w:val="24"/>
          <w:szCs w:val="24"/>
          <w:rtl/>
        </w:rPr>
        <w:t> גודל גופן 12</w:t>
      </w:r>
      <w:r w:rsidRPr="00A4081B">
        <w:rPr>
          <w:rFonts w:ascii="David" w:hAnsi="David" w:cs="David"/>
          <w:sz w:val="24"/>
          <w:szCs w:val="24"/>
        </w:rPr>
        <w:t>  ;</w:t>
      </w:r>
      <w:r w:rsidRPr="00A4081B">
        <w:rPr>
          <w:rFonts w:ascii="David" w:hAnsi="David" w:cs="David"/>
          <w:sz w:val="24"/>
          <w:szCs w:val="24"/>
          <w:rtl/>
        </w:rPr>
        <w:t>רווח בין שורות: שורה וחצי</w:t>
      </w:r>
      <w:r w:rsidRPr="00A4081B">
        <w:rPr>
          <w:rFonts w:ascii="David" w:hAnsi="David" w:cs="David"/>
          <w:sz w:val="24"/>
          <w:szCs w:val="24"/>
        </w:rPr>
        <w:t> ;</w:t>
      </w:r>
      <w:r w:rsidRPr="00A4081B">
        <w:rPr>
          <w:rFonts w:ascii="David" w:hAnsi="David" w:cs="David"/>
          <w:sz w:val="24"/>
          <w:szCs w:val="24"/>
          <w:rtl/>
        </w:rPr>
        <w:t>רווח בין פסקאות: כפול ללא הזחה פנימה בתחילת פסקה</w:t>
      </w:r>
      <w:r w:rsidRPr="00A4081B">
        <w:rPr>
          <w:rFonts w:ascii="David" w:hAnsi="David" w:cs="David"/>
          <w:sz w:val="24"/>
          <w:szCs w:val="24"/>
        </w:rPr>
        <w:t> ;</w:t>
      </w:r>
      <w:r w:rsidRPr="00A4081B">
        <w:rPr>
          <w:rFonts w:ascii="David" w:hAnsi="David" w:cs="David" w:hint="cs"/>
          <w:sz w:val="24"/>
          <w:szCs w:val="24"/>
          <w:rtl/>
        </w:rPr>
        <w:t xml:space="preserve"> </w:t>
      </w:r>
      <w:r w:rsidRPr="00A4081B">
        <w:rPr>
          <w:rFonts w:ascii="David" w:hAnsi="David" w:cs="David"/>
          <w:sz w:val="24"/>
          <w:szCs w:val="24"/>
          <w:rtl/>
        </w:rPr>
        <w:t>מיספור העמודים  למטה בצד שמאל הערות שוליים  כחלק מגוף הטקסט.</w:t>
      </w:r>
    </w:p>
    <w:p w14:paraId="6FF4526C" w14:textId="77777777" w:rsidR="00747D9A" w:rsidRPr="00A4081B" w:rsidRDefault="00747D9A" w:rsidP="00BF758C">
      <w:pPr>
        <w:bidi/>
        <w:spacing w:line="360" w:lineRule="auto"/>
        <w:jc w:val="both"/>
        <w:rPr>
          <w:rFonts w:ascii="David" w:hAnsi="David" w:cs="David"/>
          <w:sz w:val="24"/>
          <w:szCs w:val="24"/>
          <w:rtl/>
        </w:rPr>
      </w:pPr>
      <w:r w:rsidRPr="00A4081B">
        <w:rPr>
          <w:rFonts w:ascii="David" w:hAnsi="David" w:cs="David"/>
          <w:sz w:val="24"/>
          <w:szCs w:val="24"/>
          <w:rtl/>
        </w:rPr>
        <w:t> </w:t>
      </w:r>
    </w:p>
    <w:p w14:paraId="0B0AD9E5" w14:textId="77777777" w:rsidR="00747D9A" w:rsidRPr="00A4081B" w:rsidRDefault="00747D9A" w:rsidP="00BF758C">
      <w:pPr>
        <w:bidi/>
        <w:spacing w:line="360" w:lineRule="auto"/>
        <w:jc w:val="both"/>
        <w:rPr>
          <w:rFonts w:ascii="David" w:hAnsi="David" w:cs="David"/>
          <w:sz w:val="24"/>
          <w:szCs w:val="24"/>
          <w:rtl/>
        </w:rPr>
      </w:pPr>
    </w:p>
    <w:p w14:paraId="3A55E5F5" w14:textId="77777777" w:rsidR="00104637" w:rsidRDefault="00104637" w:rsidP="00BF758C">
      <w:pPr>
        <w:bidi/>
        <w:spacing w:line="360" w:lineRule="auto"/>
        <w:jc w:val="both"/>
      </w:pPr>
    </w:p>
    <w:sectPr w:rsidR="00104637" w:rsidSect="009172CD">
      <w:pgSz w:w="12240" w:h="15840"/>
      <w:pgMar w:top="993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1017D7"/>
    <w:multiLevelType w:val="hybridMultilevel"/>
    <w:tmpl w:val="F9D025FE"/>
    <w:lvl w:ilvl="0" w:tplc="6C34757E">
      <w:start w:val="1"/>
      <w:numFmt w:val="decimal"/>
      <w:lvlText w:val="%1."/>
      <w:lvlJc w:val="left"/>
      <w:pPr>
        <w:ind w:left="86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4" w:hanging="360"/>
      </w:pPr>
    </w:lvl>
    <w:lvl w:ilvl="2" w:tplc="0409001B" w:tentative="1">
      <w:start w:val="1"/>
      <w:numFmt w:val="lowerRoman"/>
      <w:lvlText w:val="%3."/>
      <w:lvlJc w:val="right"/>
      <w:pPr>
        <w:ind w:left="2304" w:hanging="180"/>
      </w:pPr>
    </w:lvl>
    <w:lvl w:ilvl="3" w:tplc="0409000F" w:tentative="1">
      <w:start w:val="1"/>
      <w:numFmt w:val="decimal"/>
      <w:lvlText w:val="%4."/>
      <w:lvlJc w:val="left"/>
      <w:pPr>
        <w:ind w:left="3024" w:hanging="360"/>
      </w:pPr>
    </w:lvl>
    <w:lvl w:ilvl="4" w:tplc="04090019" w:tentative="1">
      <w:start w:val="1"/>
      <w:numFmt w:val="lowerLetter"/>
      <w:lvlText w:val="%5."/>
      <w:lvlJc w:val="left"/>
      <w:pPr>
        <w:ind w:left="3744" w:hanging="360"/>
      </w:pPr>
    </w:lvl>
    <w:lvl w:ilvl="5" w:tplc="0409001B" w:tentative="1">
      <w:start w:val="1"/>
      <w:numFmt w:val="lowerRoman"/>
      <w:lvlText w:val="%6."/>
      <w:lvlJc w:val="right"/>
      <w:pPr>
        <w:ind w:left="4464" w:hanging="180"/>
      </w:pPr>
    </w:lvl>
    <w:lvl w:ilvl="6" w:tplc="0409000F" w:tentative="1">
      <w:start w:val="1"/>
      <w:numFmt w:val="decimal"/>
      <w:lvlText w:val="%7."/>
      <w:lvlJc w:val="left"/>
      <w:pPr>
        <w:ind w:left="5184" w:hanging="360"/>
      </w:pPr>
    </w:lvl>
    <w:lvl w:ilvl="7" w:tplc="04090019" w:tentative="1">
      <w:start w:val="1"/>
      <w:numFmt w:val="lowerLetter"/>
      <w:lvlText w:val="%8."/>
      <w:lvlJc w:val="left"/>
      <w:pPr>
        <w:ind w:left="5904" w:hanging="360"/>
      </w:pPr>
    </w:lvl>
    <w:lvl w:ilvl="8" w:tplc="040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1" w15:restartNumberingAfterBreak="0">
    <w:nsid w:val="4328209F"/>
    <w:multiLevelType w:val="hybridMultilevel"/>
    <w:tmpl w:val="DBF00DEC"/>
    <w:lvl w:ilvl="0" w:tplc="712ABAEE">
      <w:start w:val="4"/>
      <w:numFmt w:val="bullet"/>
      <w:lvlText w:val="-"/>
      <w:lvlJc w:val="left"/>
      <w:pPr>
        <w:ind w:left="720" w:hanging="360"/>
      </w:pPr>
      <w:rPr>
        <w:rFonts w:ascii="David" w:eastAsiaTheme="minorHAnsi" w:hAnsi="David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965E4C"/>
    <w:multiLevelType w:val="multilevel"/>
    <w:tmpl w:val="92264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7D9A"/>
    <w:rsid w:val="00011EAF"/>
    <w:rsid w:val="000946DF"/>
    <w:rsid w:val="000E5D3A"/>
    <w:rsid w:val="00104637"/>
    <w:rsid w:val="001515C6"/>
    <w:rsid w:val="001D575F"/>
    <w:rsid w:val="002D7241"/>
    <w:rsid w:val="002E4468"/>
    <w:rsid w:val="002F7413"/>
    <w:rsid w:val="00337D92"/>
    <w:rsid w:val="003A2EA3"/>
    <w:rsid w:val="00425ED4"/>
    <w:rsid w:val="004731C2"/>
    <w:rsid w:val="004A3E63"/>
    <w:rsid w:val="005E751D"/>
    <w:rsid w:val="0073365B"/>
    <w:rsid w:val="00747D9A"/>
    <w:rsid w:val="0079422D"/>
    <w:rsid w:val="007D0A94"/>
    <w:rsid w:val="00820AD5"/>
    <w:rsid w:val="0082498F"/>
    <w:rsid w:val="00872E86"/>
    <w:rsid w:val="0090246E"/>
    <w:rsid w:val="009172CD"/>
    <w:rsid w:val="00922B3C"/>
    <w:rsid w:val="00943FB6"/>
    <w:rsid w:val="009C1170"/>
    <w:rsid w:val="00A56D1A"/>
    <w:rsid w:val="00A971B8"/>
    <w:rsid w:val="00AD3E2C"/>
    <w:rsid w:val="00B52E21"/>
    <w:rsid w:val="00BF1A37"/>
    <w:rsid w:val="00BF758C"/>
    <w:rsid w:val="00CD04BC"/>
    <w:rsid w:val="00CE334D"/>
    <w:rsid w:val="00D21D62"/>
    <w:rsid w:val="00E31AFF"/>
    <w:rsid w:val="00F05F95"/>
    <w:rsid w:val="00F15D98"/>
    <w:rsid w:val="00F43D06"/>
    <w:rsid w:val="00FE4494"/>
    <w:rsid w:val="00FE5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32795F3"/>
  <w15:docId w15:val="{722EF49D-BEC6-4952-A602-587B5C270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47D9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7D9A"/>
    <w:pPr>
      <w:ind w:left="720"/>
      <w:contextualSpacing/>
    </w:pPr>
  </w:style>
  <w:style w:type="table" w:styleId="a4">
    <w:name w:val="Table Grid"/>
    <w:basedOn w:val="a1"/>
    <w:uiPriority w:val="39"/>
    <w:rsid w:val="00747D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annotation reference"/>
    <w:basedOn w:val="a0"/>
    <w:uiPriority w:val="99"/>
    <w:semiHidden/>
    <w:unhideWhenUsed/>
    <w:rsid w:val="00747D9A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747D9A"/>
    <w:pPr>
      <w:spacing w:line="240" w:lineRule="auto"/>
    </w:pPr>
    <w:rPr>
      <w:sz w:val="20"/>
      <w:szCs w:val="20"/>
    </w:rPr>
  </w:style>
  <w:style w:type="character" w:customStyle="1" w:styleId="a7">
    <w:name w:val="טקסט הערה תו"/>
    <w:basedOn w:val="a0"/>
    <w:link w:val="a6"/>
    <w:uiPriority w:val="99"/>
    <w:semiHidden/>
    <w:rsid w:val="00747D9A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747D9A"/>
    <w:rPr>
      <w:b/>
      <w:bCs/>
    </w:rPr>
  </w:style>
  <w:style w:type="character" w:customStyle="1" w:styleId="a9">
    <w:name w:val="נושא הערה תו"/>
    <w:basedOn w:val="a7"/>
    <w:link w:val="a8"/>
    <w:uiPriority w:val="99"/>
    <w:semiHidden/>
    <w:rsid w:val="00747D9A"/>
    <w:rPr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747D9A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ab">
    <w:name w:val="טקסט בלונים תו"/>
    <w:basedOn w:val="a0"/>
    <w:link w:val="aa"/>
    <w:uiPriority w:val="99"/>
    <w:semiHidden/>
    <w:rsid w:val="00747D9A"/>
    <w:rPr>
      <w:rFonts w:ascii="Tahoma" w:hAnsi="Tahoma" w:cs="Tahoma"/>
      <w:sz w:val="18"/>
      <w:szCs w:val="18"/>
    </w:rPr>
  </w:style>
  <w:style w:type="paragraph" w:styleId="ac">
    <w:name w:val="Revision"/>
    <w:hidden/>
    <w:uiPriority w:val="99"/>
    <w:semiHidden/>
    <w:rsid w:val="0090246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0ac2941-2a46-4011-8b33-eb9305103caf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DDCC6E50DD9994FB734344A5F1DCB3F" ma:contentTypeVersion="18" ma:contentTypeDescription="Create a new document." ma:contentTypeScope="" ma:versionID="32450a24cc3b14bf617059464f80e61c">
  <xsd:schema xmlns:xsd="http://www.w3.org/2001/XMLSchema" xmlns:xs="http://www.w3.org/2001/XMLSchema" xmlns:p="http://schemas.microsoft.com/office/2006/metadata/properties" xmlns:ns3="80ac2941-2a46-4011-8b33-eb9305103caf" xmlns:ns4="2f84804a-c111-4eee-9df1-8fb0d2ca224d" targetNamespace="http://schemas.microsoft.com/office/2006/metadata/properties" ma:root="true" ma:fieldsID="daae8b314c0e2c713663b6c716130518" ns3:_="" ns4:_="">
    <xsd:import namespace="80ac2941-2a46-4011-8b33-eb9305103caf"/>
    <xsd:import namespace="2f84804a-c111-4eee-9df1-8fb0d2ca224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Location" minOccurs="0"/>
                <xsd:element ref="ns3:MediaLengthInSeconds" minOccurs="0"/>
                <xsd:element ref="ns3:_activity" minOccurs="0"/>
                <xsd:element ref="ns3:MediaServiceSearchProperties" minOccurs="0"/>
                <xsd:element ref="ns3:MediaServiceObjectDetectorVersions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ac2941-2a46-4011-8b33-eb9305103ca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25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84804a-c111-4eee-9df1-8fb0d2ca224d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8124A2-BB4E-4AC6-8C1B-83359683286F}">
  <ds:schemaRefs>
    <ds:schemaRef ds:uri="http://purl.org/dc/dcmitype/"/>
    <ds:schemaRef ds:uri="http://schemas.openxmlformats.org/package/2006/metadata/core-properties"/>
    <ds:schemaRef ds:uri="80ac2941-2a46-4011-8b33-eb9305103caf"/>
    <ds:schemaRef ds:uri="http://schemas.microsoft.com/office/2006/metadata/properties"/>
    <ds:schemaRef ds:uri="2f84804a-c111-4eee-9df1-8fb0d2ca224d"/>
    <ds:schemaRef ds:uri="http://schemas.microsoft.com/office/infopath/2007/PartnerControls"/>
    <ds:schemaRef ds:uri="http://schemas.microsoft.com/office/2006/documentManagement/types"/>
    <ds:schemaRef ds:uri="http://purl.org/dc/terms/"/>
    <ds:schemaRef ds:uri="http://purl.org/dc/elements/1.1/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A6528AD6-C3B4-4976-B290-A368573CCB8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4AC56D3-7D21-477F-B1E7-07DC44E4F6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0ac2941-2a46-4011-8b33-eb9305103caf"/>
    <ds:schemaRef ds:uri="2f84804a-c111-4eee-9df1-8fb0d2ca224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A5056BF-E196-42EE-954C-1DB3502CF8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373</Words>
  <Characters>1992</Characters>
  <Application>Microsoft Office Word</Application>
  <DocSecurity>0</DocSecurity>
  <Lines>45</Lines>
  <Paragraphs>30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2024-06-18T11:06:00Z</dcterms:created>
  <dcterms:modified xsi:type="dcterms:W3CDTF">2024-06-18T11:06:00Z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a6fdb65b-cb4c-4da7-a4ee-af2728033c58</vt:lpwstr>
  </property>
  <property fmtid="{D5CDD505-2E9C-101B-9397-08002B2CF9AE}" pid="3" name="ContentTypeId">
    <vt:lpwstr>0x0101006DDCC6E50DD9994FB734344A5F1DCB3F</vt:lpwstr>
  </property>
</Properties>
</file>