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2026년 KT 5G SA 네트워크 고도화 및 품질 혁신 보고서</w:t>
      </w:r>
    </w:p>
    <w:p>
      <w:pPr>
        <w:pStyle w:val="Heading1"/>
      </w:pPr>
      <w:r>
        <w:t>1. 추진 배경</w:t>
      </w:r>
    </w:p>
    <w:p>
      <w:r>
        <w:t>수도권 도심 지역의 데이터 트래픽 급증(전년 대비 38% 증가)으로 인해 일부 집중 국사의 PRB 사용률이 85%를 상회하며 병목 현상이 발생하고 있음. 이에 따라 초저지연 단독모드(5G SA) 코어망 증설 및 지능형 관제 도입이 시급함.</w:t>
      </w:r>
    </w:p>
    <w:p>
      <w:pPr>
        <w:pStyle w:val="Heading1"/>
      </w:pPr>
      <w:r>
        <w:t>2. 현황 분석 및 주요 과제</w:t>
      </w:r>
    </w:p>
    <w:p>
      <w:pPr>
        <w:pStyle w:val="ListBullet"/>
      </w:pPr>
      <w:r>
        <w:t>무선망 품질 이슈: 출퇴근 시간대 강남/잠실/판교 권역 기지국 패킷 드롭률 일시 증가</w:t>
      </w:r>
    </w:p>
    <w:p>
      <w:pPr>
        <w:pStyle w:val="ListBullet"/>
      </w:pPr>
      <w:r>
        <w:t>백본망 병목: 트래픽 피크 시 코어 라우터 간 Inbound 대역폭 90% 근접</w:t>
      </w:r>
    </w:p>
    <w:p>
      <w:pPr>
        <w:pStyle w:val="ListBullet"/>
      </w:pPr>
      <w:r>
        <w:t>유지보수 비용(OPEX): 수동 점검 및 복구로 인한 MTTR(평균 복구 시간) 45분 소요</w:t>
      </w:r>
    </w:p>
    <w:p>
      <w:pPr>
        <w:pStyle w:val="Heading1"/>
      </w:pPr>
      <w:r>
        <w:t>3. 투자 및 기대 효과 (ROI)</w:t>
      </w:r>
    </w:p>
    <w:p>
      <w:pPr>
        <w:pStyle w:val="ListBullet"/>
      </w:pPr>
      <w:r>
        <w:t>총 CAPEX: 약 17.6억 원 (코어 서버, 안테나 증설, AI 관제)</w:t>
      </w:r>
    </w:p>
    <w:p>
      <w:pPr>
        <w:pStyle w:val="ListBullet"/>
      </w:pPr>
      <w:r>
        <w:t>연간 운용비(OPEX) 절감액: 연간 4.3억 원 (투자 회수 기간 2.9년 예상)</w:t>
      </w:r>
    </w:p>
    <w:p>
      <w:pPr>
        <w:pStyle w:val="ListBullet"/>
      </w:pPr>
      <w:r>
        <w:t>MTTR 단축: 45분 ➔ 15분 이내 (66% 단축)</w:t>
      </w:r>
    </w:p>
    <w:p>
      <w:pPr>
        <w:pStyle w:val="Heading1"/>
      </w:pPr>
      <w:r>
        <w:t>4. 향후 실행 로드맵</w:t>
      </w:r>
    </w:p>
    <w:p>
      <w:pPr>
        <w:pStyle w:val="ListBullet"/>
      </w:pPr>
      <w:r>
        <w:t>2026 Q1: 수도권 과부하 기지국 30개소 우선 증설</w:t>
      </w:r>
    </w:p>
    <w:p>
      <w:pPr>
        <w:pStyle w:val="ListBullet"/>
      </w:pPr>
      <w:r>
        <w:t>2026 Q2: AI 자율 관제 에이전트 현장 배포 및 Teams War-Room 연동</w:t>
      </w:r>
    </w:p>
    <w:p>
      <w:pPr>
        <w:pStyle w:val="ListBullet"/>
      </w:pPr>
      <w:r>
        <w:t>2026 Q3: 100G 백본 코어 인터페이스 전면 업그레이드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