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KT 수도권 코어망 토폴로지 설계 문서</w:t>
      </w:r>
    </w:p>
    <w:p>
      <w:pPr>
        <w:pStyle w:val="Heading1"/>
      </w:pPr>
      <w:r>
        <w:t>1장. 개요</w:t>
      </w:r>
    </w:p>
    <w:p>
      <w:r>
        <w:t>본 문서는 수도권 코어망(서부/동부 코어운용센터)의 물리적·논리적 구성과 이중화 설계 원칙을 정의한다.</w:t>
      </w:r>
    </w:p>
    <w:p>
      <w:pPr>
        <w:pStyle w:val="Heading1"/>
      </w:pPr>
      <w:r>
        <w:t>2장. 국사별 배치 현황</w:t>
      </w:r>
    </w:p>
    <w:p>
      <w:r>
        <w:t>서부코어운용센터(R-West-Core01/02), 동부코어운용센터(R-East-Core01/02)를 중심으로 수도권 15개 집선국사가 연결된다.</w:t>
      </w:r>
    </w:p>
    <w:p>
      <w:pPr>
        <w:pStyle w:val="Heading1"/>
      </w:pPr>
      <w:r>
        <w:t>3장. 장비 구성</w:t>
      </w:r>
    </w:p>
    <w:p>
      <w:r>
        <w:t>코어 라우터는 Cisco ASR9000 시리즈(IOS-XR)를 기본으로 하며, 백본 스위치는 100G 인터페이스를 지원하는 L3 스위치로 구성한다.</w:t>
      </w:r>
    </w:p>
    <w:p>
      <w:pPr>
        <w:pStyle w:val="Heading1"/>
      </w:pPr>
      <w:r>
        <w:t>4장. 백본 이중화</w:t>
      </w:r>
    </w:p>
    <w:p>
      <w:r>
        <w:t>서부코어운용센터의 주 회선(Primary)은 R-West-Core01의 Te0/1/0/1 포트를 통해 구성되며, 주 회선 장애 시 예비 회선(Backup)인 Te0/1/0/2 포트로 자동 우회하도록 BGP 라우팅 정책이 설정되어 있다. 주 회선과 예비 회선은 서로 다른 광전송 경로(물리적 이원화)를 사용하여 단일 장애점(SPOF)을 제거한다. Keepalive 타임아웃은 기본 3초로 설정되어 있으며, 3회 연속 실패 시 예비 회선으로 절체된다.</w:t>
      </w:r>
    </w:p>
    <w:p>
      <w:pPr>
        <w:pStyle w:val="Heading1"/>
      </w:pPr>
      <w:r>
        <w:t>5장. 향후 계획</w:t>
      </w:r>
    </w:p>
    <w:p>
      <w:r>
        <w:t>2026년 3분기까지 전 국사 100G 백본 인터페이스 카드로 전면 교체를 완료할 예정이다.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