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FF8E4" w14:textId="77777777" w:rsidR="00BF30D2" w:rsidRDefault="00BF30D2" w:rsidP="00BF30D2">
      <w:pPr>
        <w:jc w:val="center"/>
        <w:rPr>
          <w:rFonts w:ascii="Calibri" w:hAnsi="Calibri"/>
          <w:b/>
          <w:color w:val="000080"/>
          <w:sz w:val="48"/>
        </w:rPr>
      </w:pPr>
      <w:r>
        <w:rPr>
          <w:rFonts w:ascii="Calibri" w:hAnsi="Calibri"/>
          <w:b/>
          <w:color w:val="000080"/>
          <w:sz w:val="48"/>
        </w:rPr>
        <w:t>ESCUELA SUPERIOR LA PONTIFICIA</w:t>
      </w:r>
    </w:p>
    <w:p w14:paraId="1E857758" w14:textId="77777777" w:rsidR="00BF30D2" w:rsidRDefault="00BF30D2" w:rsidP="00BF30D2">
      <w:pPr>
        <w:jc w:val="center"/>
        <w:rPr>
          <w:rFonts w:ascii="Calibri" w:hAnsi="Calibri"/>
          <w:b/>
          <w:color w:val="000080"/>
          <w:sz w:val="48"/>
        </w:rPr>
      </w:pPr>
    </w:p>
    <w:p w14:paraId="186BD895" w14:textId="77777777" w:rsidR="00BF30D2" w:rsidRDefault="00BF30D2" w:rsidP="00BF30D2">
      <w:pPr>
        <w:jc w:val="center"/>
        <w:rPr>
          <w:rFonts w:ascii="Calibri" w:hAnsi="Calibri"/>
          <w:b/>
          <w:color w:val="008080"/>
          <w:sz w:val="32"/>
        </w:rPr>
      </w:pPr>
      <w:r>
        <w:rPr>
          <w:rFonts w:ascii="Calibri" w:hAnsi="Calibri"/>
          <w:b/>
          <w:color w:val="008080"/>
          <w:sz w:val="32"/>
        </w:rPr>
        <w:t>CARRERA DE DESARROLLO DE SOFTWARE Y SISTEMAS</w:t>
      </w:r>
    </w:p>
    <w:p w14:paraId="1F3421A7" w14:textId="77777777" w:rsidR="00BF30D2" w:rsidRDefault="00BF30D2" w:rsidP="00BF30D2">
      <w:pPr>
        <w:jc w:val="center"/>
        <w:rPr>
          <w:rFonts w:ascii="Calibri" w:hAnsi="Calibri"/>
          <w:b/>
          <w:color w:val="008080"/>
          <w:sz w:val="32"/>
        </w:rPr>
      </w:pPr>
    </w:p>
    <w:p w14:paraId="30F7E6B6" w14:textId="77777777" w:rsidR="00BF30D2" w:rsidRDefault="00BF30D2" w:rsidP="00BF30D2">
      <w:pPr>
        <w:jc w:val="center"/>
        <w:rPr>
          <w:rFonts w:ascii="Calibri" w:hAnsi="Calibri"/>
          <w:b/>
          <w:color w:val="008080"/>
          <w:sz w:val="32"/>
        </w:rPr>
      </w:pPr>
    </w:p>
    <w:p w14:paraId="7E8B64C7" w14:textId="77777777" w:rsidR="00BF30D2" w:rsidRDefault="00BF30D2" w:rsidP="00BF30D2">
      <w:pPr>
        <w:jc w:val="center"/>
        <w:rPr>
          <w:rFonts w:ascii="Calibri" w:hAnsi="Calibri"/>
          <w:b/>
          <w:color w:val="000080"/>
          <w:sz w:val="40"/>
        </w:rPr>
      </w:pPr>
      <w:r>
        <w:rPr>
          <w:rFonts w:ascii="Calibri" w:hAnsi="Calibri"/>
          <w:b/>
          <w:color w:val="000080"/>
          <w:sz w:val="40"/>
        </w:rPr>
        <w:t>INFORME TECNICO DE PROYECTO DE SOFTWARE</w:t>
      </w:r>
    </w:p>
    <w:p w14:paraId="32A18498" w14:textId="77777777" w:rsidR="00BF30D2" w:rsidRDefault="00BF30D2" w:rsidP="00BF30D2">
      <w:pPr>
        <w:jc w:val="center"/>
        <w:rPr>
          <w:rFonts w:ascii="Calibri" w:hAnsi="Calibri"/>
          <w:color w:val="333333"/>
          <w:sz w:val="28"/>
        </w:rPr>
      </w:pPr>
      <w:r>
        <w:rPr>
          <w:rFonts w:ascii="Calibri" w:hAnsi="Calibri"/>
          <w:color w:val="333333"/>
          <w:sz w:val="28"/>
        </w:rPr>
        <w:t>SISTEMA WEB DE GESTION DE INVENTARIOS Y VENTAS</w:t>
      </w:r>
    </w:p>
    <w:p w14:paraId="3C4510F5" w14:textId="77777777" w:rsidR="00BF30D2" w:rsidRDefault="00BF30D2" w:rsidP="00BF30D2">
      <w:pPr>
        <w:jc w:val="center"/>
        <w:rPr>
          <w:rFonts w:ascii="Calibri" w:hAnsi="Calibri"/>
          <w:color w:val="333333"/>
          <w:sz w:val="28"/>
        </w:rPr>
      </w:pPr>
      <w:r>
        <w:rPr>
          <w:rFonts w:ascii="Calibri" w:hAnsi="Calibri"/>
          <w:color w:val="333333"/>
          <w:sz w:val="28"/>
        </w:rPr>
        <w:t>LIBRERIA VICO</w:t>
      </w:r>
    </w:p>
    <w:p w14:paraId="16BA8E97" w14:textId="77777777" w:rsidR="00BF30D2" w:rsidRDefault="00BF30D2" w:rsidP="00BF30D2">
      <w:pPr>
        <w:jc w:val="center"/>
        <w:rPr>
          <w:rFonts w:ascii="Calibri" w:hAnsi="Calibri"/>
          <w:color w:val="333333"/>
          <w:sz w:val="28"/>
        </w:rPr>
      </w:pPr>
    </w:p>
    <w:p w14:paraId="3EBBA241" w14:textId="77777777" w:rsidR="00BF30D2" w:rsidRDefault="00BF30D2" w:rsidP="00BF30D2">
      <w:pPr>
        <w:jc w:val="center"/>
        <w:rPr>
          <w:rFonts w:ascii="Calibri" w:hAnsi="Calibri"/>
          <w:color w:val="333333"/>
          <w:sz w:val="28"/>
        </w:rPr>
      </w:pPr>
    </w:p>
    <w:p w14:paraId="6FF75FD9" w14:textId="77777777" w:rsidR="00BF30D2" w:rsidRDefault="00BF30D2" w:rsidP="00BF30D2">
      <w:pPr>
        <w:jc w:val="center"/>
        <w:rPr>
          <w:rFonts w:ascii="Calibri" w:hAnsi="Calibri"/>
          <w:color w:val="333333"/>
          <w:sz w:val="28"/>
        </w:rPr>
      </w:pPr>
    </w:p>
    <w:p w14:paraId="265EE247" w14:textId="77777777" w:rsidR="00BF30D2" w:rsidRDefault="00BF30D2" w:rsidP="00BF30D2">
      <w:pPr>
        <w:jc w:val="center"/>
        <w:rPr>
          <w:rFonts w:ascii="Calibri" w:hAnsi="Calibri"/>
          <w:b/>
          <w:color w:val="333333"/>
        </w:rPr>
      </w:pPr>
      <w:r>
        <w:rPr>
          <w:rFonts w:ascii="Calibri" w:hAnsi="Calibri"/>
          <w:b/>
          <w:color w:val="333333"/>
        </w:rPr>
        <w:t>Arquitectura: Spring Web MVC / JPA / MySQL / Thymeleaf</w:t>
      </w:r>
    </w:p>
    <w:p w14:paraId="39B1EC21" w14:textId="77777777" w:rsidR="00BF30D2" w:rsidRDefault="00BF30D2" w:rsidP="00BF30D2">
      <w:pPr>
        <w:jc w:val="center"/>
        <w:rPr>
          <w:rFonts w:ascii="Calibri" w:hAnsi="Calibri"/>
          <w:b/>
          <w:color w:val="333333"/>
        </w:rPr>
      </w:pPr>
      <w:r>
        <w:rPr>
          <w:rFonts w:ascii="Calibri" w:hAnsi="Calibri"/>
          <w:b/>
          <w:color w:val="333333"/>
        </w:rPr>
        <w:t>Desarrollador / Alumno: teddycam98</w:t>
      </w:r>
    </w:p>
    <w:p w14:paraId="4CF66CC1" w14:textId="77777777" w:rsidR="00BF30D2" w:rsidRDefault="00BF30D2" w:rsidP="00BF30D2">
      <w:pPr>
        <w:jc w:val="center"/>
        <w:rPr>
          <w:rFonts w:ascii="Calibri" w:hAnsi="Calibri"/>
          <w:b/>
          <w:color w:val="333333"/>
        </w:rPr>
      </w:pPr>
      <w:r>
        <w:rPr>
          <w:rFonts w:ascii="Calibri" w:hAnsi="Calibri"/>
          <w:b/>
          <w:color w:val="333333"/>
        </w:rPr>
        <w:t>Ano / Periodo: 2026</w:t>
      </w:r>
    </w:p>
    <w:p w14:paraId="1A740F18" w14:textId="77777777" w:rsidR="00BF30D2" w:rsidRDefault="00BF30D2" w:rsidP="00BF30D2">
      <w:pPr>
        <w:jc w:val="center"/>
        <w:rPr>
          <w:rFonts w:ascii="Calibri" w:hAnsi="Calibri"/>
          <w:b/>
          <w:color w:val="333333"/>
        </w:rPr>
      </w:pPr>
    </w:p>
    <w:p w14:paraId="0104ACA2" w14:textId="77777777" w:rsidR="00BF30D2" w:rsidRDefault="00BF30D2" w:rsidP="00BF30D2">
      <w:pPr>
        <w:jc w:val="center"/>
        <w:rPr>
          <w:rFonts w:ascii="Calibri" w:hAnsi="Calibri"/>
          <w:b/>
          <w:color w:val="333333"/>
        </w:rPr>
      </w:pPr>
    </w:p>
    <w:p w14:paraId="0759D10E" w14:textId="77777777" w:rsidR="00BF30D2" w:rsidRDefault="00BF30D2" w:rsidP="00BF30D2">
      <w:pPr>
        <w:jc w:val="center"/>
        <w:rPr>
          <w:rFonts w:ascii="Calibri" w:hAnsi="Calibri"/>
          <w:b/>
          <w:color w:val="333333"/>
        </w:rPr>
      </w:pPr>
    </w:p>
    <w:p w14:paraId="2767165C" w14:textId="77777777" w:rsidR="00BF30D2" w:rsidRDefault="00BF30D2" w:rsidP="00BF30D2">
      <w:pPr>
        <w:jc w:val="center"/>
        <w:rPr>
          <w:rFonts w:ascii="Calibri" w:hAnsi="Calibri"/>
          <w:b/>
          <w:color w:val="333333"/>
        </w:rPr>
      </w:pPr>
    </w:p>
    <w:p w14:paraId="596E53C1" w14:textId="77777777" w:rsidR="00BF30D2" w:rsidRDefault="00BF30D2" w:rsidP="00BF30D2">
      <w:pPr>
        <w:jc w:val="center"/>
        <w:rPr>
          <w:rFonts w:ascii="Calibri" w:hAnsi="Calibri"/>
          <w:b/>
          <w:color w:val="333333"/>
        </w:rPr>
      </w:pPr>
    </w:p>
    <w:p w14:paraId="225BF89C" w14:textId="788FEC93" w:rsidR="00BF30D2" w:rsidRDefault="00BF30D2">
      <w:pPr>
        <w:rPr>
          <w:rFonts w:ascii="Calibri" w:hAnsi="Calibri"/>
          <w:b/>
          <w:color w:val="333333"/>
        </w:rPr>
      </w:pPr>
      <w:r>
        <w:rPr>
          <w:rFonts w:ascii="Calibri" w:hAnsi="Calibri"/>
          <w:b/>
          <w:color w:val="333333"/>
        </w:rPr>
        <w:br w:type="page"/>
      </w:r>
    </w:p>
    <w:p w14:paraId="4473BEF6" w14:textId="2771AB13" w:rsidR="00E90723" w:rsidRDefault="00BF30D2" w:rsidP="00BF30D2">
      <w:pPr>
        <w:spacing w:before="280" w:after="120"/>
        <w:rPr>
          <w:rFonts w:ascii="Calibri" w:hAnsi="Calibri" w:cs="Calibri"/>
          <w:b/>
          <w:color w:val="000080"/>
          <w:sz w:val="36"/>
        </w:rPr>
      </w:pPr>
      <w:r>
        <w:rPr>
          <w:rFonts w:ascii="Calibri" w:hAnsi="Calibri" w:cs="Calibri"/>
          <w:b/>
          <w:color w:val="000080"/>
          <w:sz w:val="36"/>
        </w:rPr>
        <w:t>1. Resumen Ejecutivo</w:t>
      </w:r>
    </w:p>
    <w:p w14:paraId="3BCD22F2" w14:textId="0C6482A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El presente informe tecnico documenta el diseno, arquitectura, desarrollo e implementacion del sistema web de gestion de inventarios y ventas para Libreria Vico. La aplicacion responde a la necesidad de controlar de forma automatizada y auditable el flujo de existencias de articulos escolares y de oficina en el mercado peruano.</w:t>
      </w:r>
    </w:p>
    <w:p w14:paraId="1E94ED0C" w14:textId="5ED33FA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Desarrollado bajo Java 25 y Spring Boot 4, el sistema garantiza el cumplimiento de la arquitectura Spring Web MVC recomendada por la Escuela Superior La Pontificia. Cuenta con un catalogo visual de productos, un modulo transaccional de ventas estilo Punto de Venta (POS) con carrito dinamico, gestion de compras a proveedores, modulo de ajustes de inventario con kardex inmutable y un panel de control (Dashboard) con indicadores en tiempo real.</w:t>
      </w:r>
    </w:p>
    <w:p w14:paraId="2CD11117" w14:textId="6B896C3B" w:rsidR="00BF30D2" w:rsidRDefault="00BF30D2" w:rsidP="00BF30D2">
      <w:pPr>
        <w:spacing w:before="280" w:after="120" w:line="276" w:lineRule="auto"/>
        <w:rPr>
          <w:rFonts w:ascii="Calibri" w:hAnsi="Calibri" w:cs="Calibri"/>
          <w:b/>
          <w:color w:val="000080"/>
          <w:sz w:val="36"/>
        </w:rPr>
      </w:pPr>
      <w:r>
        <w:rPr>
          <w:rFonts w:ascii="Calibri" w:hAnsi="Calibri" w:cs="Calibri"/>
          <w:b/>
          <w:color w:val="000080"/>
          <w:sz w:val="36"/>
        </w:rPr>
        <w:t>2. Arquitectura del Sistema (Spring Web MVC)</w:t>
      </w:r>
    </w:p>
    <w:p w14:paraId="23F71020" w14:textId="5832565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La solucion se estructuro siguiendo estrictamente el patron Modelo-Vista-Controlador (MVC) y la separacion de responsabilidades por capas propuesta en el material del curso: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0"/>
        <w:gridCol w:w="1701"/>
        <w:gridCol w:w="1701"/>
        <w:gridCol w:w="1701"/>
        <w:gridCol w:w="1701"/>
      </w:tblGrid>
      <w:tr w:rsidR="00BF30D2" w14:paraId="5A5B9532" w14:textId="77777777" w:rsidTr="00BF30D2">
        <w:tblPrEx>
          <w:tblCellMar>
            <w:top w:w="0" w:type="dxa"/>
            <w:bottom w:w="0" w:type="dxa"/>
          </w:tblCellMar>
        </w:tblPrEx>
        <w:tc>
          <w:tcPr>
            <w:tcW w:w="1700" w:type="dxa"/>
          </w:tcPr>
          <w:p w14:paraId="39A9862A" w14:textId="7188189C"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Pilar MVC</w:t>
            </w:r>
          </w:p>
        </w:tc>
        <w:tc>
          <w:tcPr>
            <w:tcW w:w="1701" w:type="dxa"/>
          </w:tcPr>
          <w:p w14:paraId="378CDE7D" w14:textId="0D25069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Capa Arquitectonica</w:t>
            </w:r>
          </w:p>
        </w:tc>
        <w:tc>
          <w:tcPr>
            <w:tcW w:w="1701" w:type="dxa"/>
          </w:tcPr>
          <w:p w14:paraId="32402419" w14:textId="607ABAA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Estereotipo Spring</w:t>
            </w:r>
          </w:p>
        </w:tc>
        <w:tc>
          <w:tcPr>
            <w:tcW w:w="1701" w:type="dxa"/>
          </w:tcPr>
          <w:p w14:paraId="61B59FE2" w14:textId="5F58674C"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Ubicacion en Codigo</w:t>
            </w:r>
          </w:p>
        </w:tc>
        <w:tc>
          <w:tcPr>
            <w:tcW w:w="1701" w:type="dxa"/>
          </w:tcPr>
          <w:p w14:paraId="0FC381EA" w14:textId="5D7FB06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Responsabilidad</w:t>
            </w:r>
          </w:p>
        </w:tc>
      </w:tr>
      <w:tr w:rsidR="00BF30D2" w14:paraId="4E1E53E5" w14:textId="77777777" w:rsidTr="00BF30D2">
        <w:tblPrEx>
          <w:tblCellMar>
            <w:top w:w="0" w:type="dxa"/>
            <w:bottom w:w="0" w:type="dxa"/>
          </w:tblCellMar>
        </w:tblPrEx>
        <w:tc>
          <w:tcPr>
            <w:tcW w:w="1700" w:type="dxa"/>
          </w:tcPr>
          <w:p w14:paraId="067778EF" w14:textId="069EC7BF"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Vista (V)</w:t>
            </w:r>
          </w:p>
        </w:tc>
        <w:tc>
          <w:tcPr>
            <w:tcW w:w="1701" w:type="dxa"/>
          </w:tcPr>
          <w:p w14:paraId="30670D2A" w14:textId="14618E9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Vista HTML</w:t>
            </w:r>
          </w:p>
        </w:tc>
        <w:tc>
          <w:tcPr>
            <w:tcW w:w="1701" w:type="dxa"/>
          </w:tcPr>
          <w:p w14:paraId="7C70E1C4" w14:textId="7DA7935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HTML / Thymeleaf</w:t>
            </w:r>
          </w:p>
        </w:tc>
        <w:tc>
          <w:tcPr>
            <w:tcW w:w="1701" w:type="dxa"/>
          </w:tcPr>
          <w:p w14:paraId="1192106C" w14:textId="20CC46B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src/main/resources/vista/</w:t>
            </w:r>
          </w:p>
        </w:tc>
        <w:tc>
          <w:tcPr>
            <w:tcW w:w="1701" w:type="dxa"/>
          </w:tcPr>
          <w:p w14:paraId="2B8CA839" w14:textId="57C10FA0"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Interfaz grafica visual (.html) que ve el usuario.</w:t>
            </w:r>
          </w:p>
        </w:tc>
      </w:tr>
      <w:tr w:rsidR="00BF30D2" w14:paraId="4C142ED8" w14:textId="77777777" w:rsidTr="00BF30D2">
        <w:tblPrEx>
          <w:tblCellMar>
            <w:top w:w="0" w:type="dxa"/>
            <w:bottom w:w="0" w:type="dxa"/>
          </w:tblCellMar>
        </w:tblPrEx>
        <w:tc>
          <w:tcPr>
            <w:tcW w:w="1700" w:type="dxa"/>
          </w:tcPr>
          <w:p w14:paraId="7C855313" w14:textId="24815BB9"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Controlador (C)</w:t>
            </w:r>
          </w:p>
        </w:tc>
        <w:tc>
          <w:tcPr>
            <w:tcW w:w="1701" w:type="dxa"/>
          </w:tcPr>
          <w:p w14:paraId="21D10CC5" w14:textId="11A87F9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Web Controller</w:t>
            </w:r>
          </w:p>
        </w:tc>
        <w:tc>
          <w:tcPr>
            <w:tcW w:w="1701" w:type="dxa"/>
          </w:tcPr>
          <w:p w14:paraId="6BE3A79F" w14:textId="0833338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@Controller</w:t>
            </w:r>
          </w:p>
        </w:tc>
        <w:tc>
          <w:tcPr>
            <w:tcW w:w="1701" w:type="dxa"/>
          </w:tcPr>
          <w:p w14:paraId="17A27899" w14:textId="2F4C5E9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src/main/java/.../controller/</w:t>
            </w:r>
          </w:p>
        </w:tc>
        <w:tc>
          <w:tcPr>
            <w:tcW w:w="1701" w:type="dxa"/>
          </w:tcPr>
          <w:p w14:paraId="4EF9468B" w14:textId="1FD5A890"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Recibe peticiones HTTP y encamina a la Vista.</w:t>
            </w:r>
          </w:p>
        </w:tc>
      </w:tr>
      <w:tr w:rsidR="00BF30D2" w14:paraId="728312DE" w14:textId="77777777" w:rsidTr="00BF30D2">
        <w:tblPrEx>
          <w:tblCellMar>
            <w:top w:w="0" w:type="dxa"/>
            <w:bottom w:w="0" w:type="dxa"/>
          </w:tblCellMar>
        </w:tblPrEx>
        <w:tc>
          <w:tcPr>
            <w:tcW w:w="1700" w:type="dxa"/>
          </w:tcPr>
          <w:p w14:paraId="3D55E0F9" w14:textId="62B070C1"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Controlador (C)</w:t>
            </w:r>
          </w:p>
        </w:tc>
        <w:tc>
          <w:tcPr>
            <w:tcW w:w="1701" w:type="dxa"/>
          </w:tcPr>
          <w:p w14:paraId="22A47565" w14:textId="25E29127"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Logica de Negocio</w:t>
            </w:r>
          </w:p>
        </w:tc>
        <w:tc>
          <w:tcPr>
            <w:tcW w:w="1701" w:type="dxa"/>
          </w:tcPr>
          <w:p w14:paraId="1A385B5E" w14:textId="7FE7545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@Service</w:t>
            </w:r>
          </w:p>
        </w:tc>
        <w:tc>
          <w:tcPr>
            <w:tcW w:w="1701" w:type="dxa"/>
          </w:tcPr>
          <w:p w14:paraId="7F15D70C" w14:textId="689C73C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src/main/java/.../service/impl/</w:t>
            </w:r>
          </w:p>
        </w:tc>
        <w:tc>
          <w:tcPr>
            <w:tcW w:w="1701" w:type="dxa"/>
          </w:tcPr>
          <w:p w14:paraId="03E7E684" w14:textId="5511E2F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Procesa reglas de negocio y transacciones.</w:t>
            </w:r>
          </w:p>
        </w:tc>
      </w:tr>
      <w:tr w:rsidR="00BF30D2" w14:paraId="51349B1A" w14:textId="77777777" w:rsidTr="00BF30D2">
        <w:tblPrEx>
          <w:tblCellMar>
            <w:top w:w="0" w:type="dxa"/>
            <w:bottom w:w="0" w:type="dxa"/>
          </w:tblCellMar>
        </w:tblPrEx>
        <w:tc>
          <w:tcPr>
            <w:tcW w:w="1700" w:type="dxa"/>
          </w:tcPr>
          <w:p w14:paraId="2977C257" w14:textId="2A3D29D9"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Modelo (M)</w:t>
            </w:r>
          </w:p>
        </w:tc>
        <w:tc>
          <w:tcPr>
            <w:tcW w:w="1701" w:type="dxa"/>
          </w:tcPr>
          <w:p w14:paraId="72674876" w14:textId="077B36F0"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Acceso a Datos (DAO)</w:t>
            </w:r>
          </w:p>
        </w:tc>
        <w:tc>
          <w:tcPr>
            <w:tcW w:w="1701" w:type="dxa"/>
          </w:tcPr>
          <w:p w14:paraId="7F53D44B" w14:textId="1CF7452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@Repository</w:t>
            </w:r>
          </w:p>
        </w:tc>
        <w:tc>
          <w:tcPr>
            <w:tcW w:w="1701" w:type="dxa"/>
          </w:tcPr>
          <w:p w14:paraId="4E044425" w14:textId="5524598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src/main/java/.../repository/</w:t>
            </w:r>
          </w:p>
        </w:tc>
        <w:tc>
          <w:tcPr>
            <w:tcW w:w="1701" w:type="dxa"/>
          </w:tcPr>
          <w:p w14:paraId="14B725DF" w14:textId="6E8AAB7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Consultas a la BD heredando JpaRepository.</w:t>
            </w:r>
          </w:p>
        </w:tc>
      </w:tr>
      <w:tr w:rsidR="00BF30D2" w14:paraId="7C0BF377" w14:textId="77777777" w:rsidTr="00BF30D2">
        <w:tblPrEx>
          <w:tblCellMar>
            <w:top w:w="0" w:type="dxa"/>
            <w:bottom w:w="0" w:type="dxa"/>
          </w:tblCellMar>
        </w:tblPrEx>
        <w:tc>
          <w:tcPr>
            <w:tcW w:w="1700" w:type="dxa"/>
          </w:tcPr>
          <w:p w14:paraId="6A2F0C09" w14:textId="58E1BD6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Modelo (M)</w:t>
            </w:r>
          </w:p>
        </w:tc>
        <w:tc>
          <w:tcPr>
            <w:tcW w:w="1701" w:type="dxa"/>
          </w:tcPr>
          <w:p w14:paraId="29ED9C13" w14:textId="672B7D3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Entidad Persistente</w:t>
            </w:r>
          </w:p>
        </w:tc>
        <w:tc>
          <w:tcPr>
            <w:tcW w:w="1701" w:type="dxa"/>
          </w:tcPr>
          <w:p w14:paraId="1B894079" w14:textId="0A6FA9A9"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@Entity</w:t>
            </w:r>
          </w:p>
        </w:tc>
        <w:tc>
          <w:tcPr>
            <w:tcW w:w="1701" w:type="dxa"/>
          </w:tcPr>
          <w:p w14:paraId="7B7B24F1" w14:textId="78CC637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src/main/java/.../entity/</w:t>
            </w:r>
          </w:p>
        </w:tc>
        <w:tc>
          <w:tcPr>
            <w:tcW w:w="1701" w:type="dxa"/>
          </w:tcPr>
          <w:p w14:paraId="3E451A3A" w14:textId="54112A2B"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Mapeo directo clase Java a Tabla MySQL.</w:t>
            </w:r>
          </w:p>
        </w:tc>
      </w:tr>
    </w:tbl>
    <w:p w14:paraId="08CEF9B0" w14:textId="77777777" w:rsidR="00BF30D2" w:rsidRDefault="00BF30D2" w:rsidP="00BF30D2">
      <w:pPr>
        <w:spacing w:after="120" w:line="276" w:lineRule="auto"/>
        <w:rPr>
          <w:rFonts w:ascii="Calibri" w:hAnsi="Calibri" w:cs="Calibri"/>
          <w:color w:val="000000"/>
          <w:sz w:val="22"/>
        </w:rPr>
      </w:pPr>
    </w:p>
    <w:p w14:paraId="51E137FD" w14:textId="482DB33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Componentes de la arquitectura:</w:t>
      </w:r>
    </w:p>
    <w:p w14:paraId="02775E77" w14:textId="386FB620"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 Vista (V): Ubicada fisicamente en src/main/resources/vista/, alberga las plantillas HTML5 motorizadas por Thymeleaf.</w:t>
      </w:r>
    </w:p>
    <w:p w14:paraId="20C6642B" w14:textId="75FD8981"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 Controlador (C): Las clases anotadas con @Controller gestionan el flujo web y delegan la logica a los servicios anotados con @Service.</w:t>
      </w:r>
    </w:p>
    <w:p w14:paraId="4923ACA2" w14:textId="78A29D5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 Modelo (M): Mapeado mediante entidades JPA (@Entity) e interfaces de repositorio (@Repository) para la persistencia transparente de datos.</w:t>
      </w:r>
    </w:p>
    <w:p w14:paraId="58B8F9F0" w14:textId="4B5944C1" w:rsidR="00BF30D2" w:rsidRDefault="00BF30D2" w:rsidP="00BF30D2">
      <w:pPr>
        <w:spacing w:before="280" w:after="120" w:line="276" w:lineRule="auto"/>
        <w:rPr>
          <w:rFonts w:ascii="Calibri" w:hAnsi="Calibri" w:cs="Calibri"/>
          <w:b/>
          <w:color w:val="000080"/>
          <w:sz w:val="36"/>
        </w:rPr>
      </w:pPr>
      <w:r>
        <w:rPr>
          <w:rFonts w:ascii="Calibri" w:hAnsi="Calibri" w:cs="Calibri"/>
          <w:b/>
          <w:color w:val="000080"/>
          <w:sz w:val="36"/>
        </w:rPr>
        <w:t>3. Diseno de la Base de Datos y Modelo Relacional</w:t>
      </w:r>
    </w:p>
    <w:p w14:paraId="772BAB3A" w14:textId="6154BE4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La base de datos relacional libreria_vico fue construida en MySQL 8.0 utilizando el motor InnoDB, el cual soporta transacciones ACID y restricciones de llaves foraneas.</w:t>
      </w:r>
    </w:p>
    <w:p w14:paraId="3F695BF2" w14:textId="47F9363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Estructura de las tablas principales:</w:t>
      </w:r>
    </w:p>
    <w:p w14:paraId="3E2A4BA2" w14:textId="77A45CE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1. categories: Almacena las categorias del catalogo (Escritura, Cuadernos y papel, Organizacion, Oficina, Arte escolar).</w:t>
      </w:r>
    </w:p>
    <w:p w14:paraId="0A6B0DF8" w14:textId="4803AA80"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2. suppliers: Almacena la informacion de los proveedores comerciales.</w:t>
      </w:r>
    </w:p>
    <w:p w14:paraId="4CE7966C" w14:textId="6B82926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3. products: Mantiene los codigos, nombres, precios de compra/venta, stock actual, stock minimo e imagenes.</w:t>
      </w:r>
    </w:p>
    <w:p w14:paraId="4EBF175B" w14:textId="13EFE57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4. sales / sale_items: Registra las cabeceras y detalles de ventas realizadas.</w:t>
      </w:r>
    </w:p>
    <w:p w14:paraId="19ECBCAC" w14:textId="2A0ED7F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5. purchases / purchase_items: Registra las compras de mercaderia e ingreso de stock.</w:t>
      </w:r>
    </w:p>
    <w:p w14:paraId="2621DEC9" w14:textId="7C6C7A11"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6. stock_movements: Tabla inmutable que actua como kardex de auditoria registrando cada entrada, salida o ajuste.</w:t>
      </w:r>
    </w:p>
    <w:p w14:paraId="097C9B5F" w14:textId="0C614236" w:rsidR="00BF30D2" w:rsidRDefault="00BF30D2" w:rsidP="00BF30D2">
      <w:pPr>
        <w:spacing w:before="280" w:after="120" w:line="276" w:lineRule="auto"/>
        <w:rPr>
          <w:rFonts w:ascii="Calibri" w:hAnsi="Calibri" w:cs="Calibri"/>
          <w:b/>
          <w:color w:val="000080"/>
          <w:sz w:val="36"/>
        </w:rPr>
      </w:pPr>
      <w:r>
        <w:rPr>
          <w:rFonts w:ascii="Calibri" w:hAnsi="Calibri" w:cs="Calibri"/>
          <w:b/>
          <w:color w:val="000080"/>
          <w:sz w:val="36"/>
        </w:rPr>
        <w:t>4. Catalogo de Utiles Escolares del Peru</w:t>
      </w:r>
    </w:p>
    <w:p w14:paraId="4F4693D1" w14:textId="61A1974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El sistema cuenta con un catalogo de 18 productos representativos de marcas lideres del mercado peruano (Artesco, Stanford, Faber-Castell, Vinifan):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17"/>
        <w:gridCol w:w="1417"/>
        <w:gridCol w:w="1417"/>
        <w:gridCol w:w="1417"/>
        <w:gridCol w:w="1418"/>
        <w:gridCol w:w="1418"/>
      </w:tblGrid>
      <w:tr w:rsidR="00BF30D2" w14:paraId="179DD3AB" w14:textId="77777777" w:rsidTr="00BF30D2">
        <w:tblPrEx>
          <w:tblCellMar>
            <w:top w:w="0" w:type="dxa"/>
            <w:bottom w:w="0" w:type="dxa"/>
          </w:tblCellMar>
        </w:tblPrEx>
        <w:tc>
          <w:tcPr>
            <w:tcW w:w="1417" w:type="dxa"/>
          </w:tcPr>
          <w:p w14:paraId="3CAFEB4F" w14:textId="6DDFBFB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Codigo</w:t>
            </w:r>
          </w:p>
        </w:tc>
        <w:tc>
          <w:tcPr>
            <w:tcW w:w="1417" w:type="dxa"/>
          </w:tcPr>
          <w:p w14:paraId="43E31455" w14:textId="3BCA58B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Producto</w:t>
            </w:r>
          </w:p>
        </w:tc>
        <w:tc>
          <w:tcPr>
            <w:tcW w:w="1417" w:type="dxa"/>
          </w:tcPr>
          <w:p w14:paraId="798FEA86" w14:textId="5CB98BB0"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21251B3B" w14:textId="5530D5C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 Compra</w:t>
            </w:r>
          </w:p>
        </w:tc>
        <w:tc>
          <w:tcPr>
            <w:tcW w:w="1418" w:type="dxa"/>
          </w:tcPr>
          <w:p w14:paraId="27926659" w14:textId="4D85E9E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 Venta</w:t>
            </w:r>
          </w:p>
        </w:tc>
        <w:tc>
          <w:tcPr>
            <w:tcW w:w="1418" w:type="dxa"/>
          </w:tcPr>
          <w:p w14:paraId="366D3BD9" w14:textId="256B9FCF"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Stock</w:t>
            </w:r>
          </w:p>
        </w:tc>
      </w:tr>
      <w:tr w:rsidR="00BF30D2" w14:paraId="53402A5D" w14:textId="77777777" w:rsidTr="00BF30D2">
        <w:tblPrEx>
          <w:tblCellMar>
            <w:top w:w="0" w:type="dxa"/>
            <w:bottom w:w="0" w:type="dxa"/>
          </w:tblCellMar>
        </w:tblPrEx>
        <w:tc>
          <w:tcPr>
            <w:tcW w:w="1417" w:type="dxa"/>
          </w:tcPr>
          <w:p w14:paraId="1CCE06D0" w14:textId="2CDE8DF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ESC-LAP-AZ</w:t>
            </w:r>
          </w:p>
        </w:tc>
        <w:tc>
          <w:tcPr>
            <w:tcW w:w="1417" w:type="dxa"/>
          </w:tcPr>
          <w:p w14:paraId="26E81C2D" w14:textId="70F8CDF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Lapicero azul</w:t>
            </w:r>
          </w:p>
        </w:tc>
        <w:tc>
          <w:tcPr>
            <w:tcW w:w="1417" w:type="dxa"/>
          </w:tcPr>
          <w:p w14:paraId="318DB02F" w14:textId="14024E0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23ACB9A4" w14:textId="37783F8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0.60</w:t>
            </w:r>
          </w:p>
        </w:tc>
        <w:tc>
          <w:tcPr>
            <w:tcW w:w="1418" w:type="dxa"/>
          </w:tcPr>
          <w:p w14:paraId="345A95C1" w14:textId="1B2A07D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1.00</w:t>
            </w:r>
          </w:p>
        </w:tc>
        <w:tc>
          <w:tcPr>
            <w:tcW w:w="1418" w:type="dxa"/>
          </w:tcPr>
          <w:p w14:paraId="122FEA67" w14:textId="367BAF3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30</w:t>
            </w:r>
          </w:p>
        </w:tc>
      </w:tr>
      <w:tr w:rsidR="00BF30D2" w14:paraId="355D9996" w14:textId="77777777" w:rsidTr="00BF30D2">
        <w:tblPrEx>
          <w:tblCellMar>
            <w:top w:w="0" w:type="dxa"/>
            <w:bottom w:w="0" w:type="dxa"/>
          </w:tblCellMar>
        </w:tblPrEx>
        <w:tc>
          <w:tcPr>
            <w:tcW w:w="1417" w:type="dxa"/>
          </w:tcPr>
          <w:p w14:paraId="5FA60D6C" w14:textId="41FE220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ESC-LAP-2B</w:t>
            </w:r>
          </w:p>
        </w:tc>
        <w:tc>
          <w:tcPr>
            <w:tcW w:w="1417" w:type="dxa"/>
          </w:tcPr>
          <w:p w14:paraId="005DC7B2" w14:textId="4D6C5E3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Lapiz 2B</w:t>
            </w:r>
          </w:p>
        </w:tc>
        <w:tc>
          <w:tcPr>
            <w:tcW w:w="1417" w:type="dxa"/>
          </w:tcPr>
          <w:p w14:paraId="28C2BAE0" w14:textId="5166CDC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5187FA98" w14:textId="6FF2144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0.50</w:t>
            </w:r>
          </w:p>
        </w:tc>
        <w:tc>
          <w:tcPr>
            <w:tcW w:w="1418" w:type="dxa"/>
          </w:tcPr>
          <w:p w14:paraId="68A56B90" w14:textId="3501BE37"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1.00</w:t>
            </w:r>
          </w:p>
        </w:tc>
        <w:tc>
          <w:tcPr>
            <w:tcW w:w="1418" w:type="dxa"/>
          </w:tcPr>
          <w:p w14:paraId="2D1C650E" w14:textId="1EEB21B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24</w:t>
            </w:r>
          </w:p>
        </w:tc>
      </w:tr>
      <w:tr w:rsidR="00BF30D2" w14:paraId="038AD539" w14:textId="77777777" w:rsidTr="00BF30D2">
        <w:tblPrEx>
          <w:tblCellMar>
            <w:top w:w="0" w:type="dxa"/>
            <w:bottom w:w="0" w:type="dxa"/>
          </w:tblCellMar>
        </w:tblPrEx>
        <w:tc>
          <w:tcPr>
            <w:tcW w:w="1417" w:type="dxa"/>
          </w:tcPr>
          <w:p w14:paraId="62D9DE9D" w14:textId="3D794C3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ESC-CUA-A4</w:t>
            </w:r>
          </w:p>
        </w:tc>
        <w:tc>
          <w:tcPr>
            <w:tcW w:w="1417" w:type="dxa"/>
          </w:tcPr>
          <w:p w14:paraId="5B3E260B" w14:textId="716E831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Cuaderno cuadriculado A4</w:t>
            </w:r>
          </w:p>
        </w:tc>
        <w:tc>
          <w:tcPr>
            <w:tcW w:w="1417" w:type="dxa"/>
          </w:tcPr>
          <w:p w14:paraId="7A465B3E" w14:textId="37A72B3F"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78276543" w14:textId="2332E45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5.00</w:t>
            </w:r>
          </w:p>
        </w:tc>
        <w:tc>
          <w:tcPr>
            <w:tcW w:w="1418" w:type="dxa"/>
          </w:tcPr>
          <w:p w14:paraId="1A64B267" w14:textId="726E5F8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7.50</w:t>
            </w:r>
          </w:p>
        </w:tc>
        <w:tc>
          <w:tcPr>
            <w:tcW w:w="1418" w:type="dxa"/>
          </w:tcPr>
          <w:p w14:paraId="241CE506" w14:textId="0F5499C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15</w:t>
            </w:r>
          </w:p>
        </w:tc>
      </w:tr>
      <w:tr w:rsidR="00BF30D2" w14:paraId="05BDEA26" w14:textId="77777777" w:rsidTr="00BF30D2">
        <w:tblPrEx>
          <w:tblCellMar>
            <w:top w:w="0" w:type="dxa"/>
            <w:bottom w:w="0" w:type="dxa"/>
          </w:tblCellMar>
        </w:tblPrEx>
        <w:tc>
          <w:tcPr>
            <w:tcW w:w="1417" w:type="dxa"/>
          </w:tcPr>
          <w:p w14:paraId="0022AE79" w14:textId="3B9C8DB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OFI-FOL-MAN</w:t>
            </w:r>
          </w:p>
        </w:tc>
        <w:tc>
          <w:tcPr>
            <w:tcW w:w="1417" w:type="dxa"/>
          </w:tcPr>
          <w:p w14:paraId="4D8C055D" w14:textId="7FF542D9"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Folder manila A4</w:t>
            </w:r>
          </w:p>
        </w:tc>
        <w:tc>
          <w:tcPr>
            <w:tcW w:w="1417" w:type="dxa"/>
          </w:tcPr>
          <w:p w14:paraId="0FB69D7A" w14:textId="7F1286D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6BC40744" w14:textId="04CB409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0.40</w:t>
            </w:r>
          </w:p>
        </w:tc>
        <w:tc>
          <w:tcPr>
            <w:tcW w:w="1418" w:type="dxa"/>
          </w:tcPr>
          <w:p w14:paraId="5A57B383" w14:textId="0478D48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0.80</w:t>
            </w:r>
          </w:p>
        </w:tc>
        <w:tc>
          <w:tcPr>
            <w:tcW w:w="1418" w:type="dxa"/>
          </w:tcPr>
          <w:p w14:paraId="718E9383" w14:textId="2A7D9DA0"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40</w:t>
            </w:r>
          </w:p>
        </w:tc>
      </w:tr>
      <w:tr w:rsidR="00BF30D2" w14:paraId="6D281605" w14:textId="77777777" w:rsidTr="00BF30D2">
        <w:tblPrEx>
          <w:tblCellMar>
            <w:top w:w="0" w:type="dxa"/>
            <w:bottom w:w="0" w:type="dxa"/>
          </w:tblCellMar>
        </w:tblPrEx>
        <w:tc>
          <w:tcPr>
            <w:tcW w:w="1417" w:type="dxa"/>
          </w:tcPr>
          <w:p w14:paraId="61CC7A76" w14:textId="3014DC8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OFI-ENG-26</w:t>
            </w:r>
          </w:p>
        </w:tc>
        <w:tc>
          <w:tcPr>
            <w:tcW w:w="1417" w:type="dxa"/>
          </w:tcPr>
          <w:p w14:paraId="7C82E5B8" w14:textId="2B5C822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Engrapador mediano</w:t>
            </w:r>
          </w:p>
        </w:tc>
        <w:tc>
          <w:tcPr>
            <w:tcW w:w="1417" w:type="dxa"/>
          </w:tcPr>
          <w:p w14:paraId="44B3B06A" w14:textId="16FAEA77"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3C83B3FD" w14:textId="3301A33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8.00</w:t>
            </w:r>
          </w:p>
        </w:tc>
        <w:tc>
          <w:tcPr>
            <w:tcW w:w="1418" w:type="dxa"/>
          </w:tcPr>
          <w:p w14:paraId="239CD6D1" w14:textId="60DF092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12.50</w:t>
            </w:r>
          </w:p>
        </w:tc>
        <w:tc>
          <w:tcPr>
            <w:tcW w:w="1418" w:type="dxa"/>
          </w:tcPr>
          <w:p w14:paraId="52E9C499" w14:textId="676E583B"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8</w:t>
            </w:r>
          </w:p>
        </w:tc>
      </w:tr>
      <w:tr w:rsidR="00BF30D2" w14:paraId="05F12FE1" w14:textId="77777777" w:rsidTr="00BF30D2">
        <w:tblPrEx>
          <w:tblCellMar>
            <w:top w:w="0" w:type="dxa"/>
            <w:bottom w:w="0" w:type="dxa"/>
          </w:tblCellMar>
        </w:tblPrEx>
        <w:tc>
          <w:tcPr>
            <w:tcW w:w="1417" w:type="dxa"/>
          </w:tcPr>
          <w:p w14:paraId="35E1A1FF" w14:textId="0F3BCB71"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ART-COL-12</w:t>
            </w:r>
          </w:p>
        </w:tc>
        <w:tc>
          <w:tcPr>
            <w:tcW w:w="1417" w:type="dxa"/>
          </w:tcPr>
          <w:p w14:paraId="2C1087EF" w14:textId="03F8792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Colores Artesco 12 unid.</w:t>
            </w:r>
          </w:p>
        </w:tc>
        <w:tc>
          <w:tcPr>
            <w:tcW w:w="1417" w:type="dxa"/>
          </w:tcPr>
          <w:p w14:paraId="113B9C91" w14:textId="6E4BC0F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CAJA</w:t>
            </w:r>
          </w:p>
        </w:tc>
        <w:tc>
          <w:tcPr>
            <w:tcW w:w="1417" w:type="dxa"/>
          </w:tcPr>
          <w:p w14:paraId="36F217C1" w14:textId="6B37166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8.50</w:t>
            </w:r>
          </w:p>
        </w:tc>
        <w:tc>
          <w:tcPr>
            <w:tcW w:w="1418" w:type="dxa"/>
          </w:tcPr>
          <w:p w14:paraId="00861FFC" w14:textId="3B644B1C"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13.00</w:t>
            </w:r>
          </w:p>
        </w:tc>
        <w:tc>
          <w:tcPr>
            <w:tcW w:w="1418" w:type="dxa"/>
          </w:tcPr>
          <w:p w14:paraId="3485A3FF" w14:textId="11A24039"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40</w:t>
            </w:r>
          </w:p>
        </w:tc>
      </w:tr>
      <w:tr w:rsidR="00BF30D2" w14:paraId="03729149" w14:textId="77777777" w:rsidTr="00BF30D2">
        <w:tblPrEx>
          <w:tblCellMar>
            <w:top w:w="0" w:type="dxa"/>
            <w:bottom w:w="0" w:type="dxa"/>
          </w:tblCellMar>
        </w:tblPrEx>
        <w:tc>
          <w:tcPr>
            <w:tcW w:w="1417" w:type="dxa"/>
          </w:tcPr>
          <w:p w14:paraId="10C6793C" w14:textId="1886966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STN-CUA-A4</w:t>
            </w:r>
          </w:p>
        </w:tc>
        <w:tc>
          <w:tcPr>
            <w:tcW w:w="1417" w:type="dxa"/>
          </w:tcPr>
          <w:p w14:paraId="2925AE41" w14:textId="7E4418F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Cuaderno Stanford A4 Cuadriculado</w:t>
            </w:r>
          </w:p>
        </w:tc>
        <w:tc>
          <w:tcPr>
            <w:tcW w:w="1417" w:type="dxa"/>
          </w:tcPr>
          <w:p w14:paraId="259ABF55" w14:textId="157EED77"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3CAAD531" w14:textId="41689C0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4.80</w:t>
            </w:r>
          </w:p>
        </w:tc>
        <w:tc>
          <w:tcPr>
            <w:tcW w:w="1418" w:type="dxa"/>
          </w:tcPr>
          <w:p w14:paraId="00C18891" w14:textId="6535F841"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7.20</w:t>
            </w:r>
          </w:p>
        </w:tc>
        <w:tc>
          <w:tcPr>
            <w:tcW w:w="1418" w:type="dxa"/>
          </w:tcPr>
          <w:p w14:paraId="1BA0D0AF" w14:textId="6281B54C"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60</w:t>
            </w:r>
          </w:p>
        </w:tc>
      </w:tr>
      <w:tr w:rsidR="00BF30D2" w14:paraId="0D35772F" w14:textId="77777777" w:rsidTr="00BF30D2">
        <w:tblPrEx>
          <w:tblCellMar>
            <w:top w:w="0" w:type="dxa"/>
            <w:bottom w:w="0" w:type="dxa"/>
          </w:tblCellMar>
        </w:tblPrEx>
        <w:tc>
          <w:tcPr>
            <w:tcW w:w="1417" w:type="dxa"/>
          </w:tcPr>
          <w:p w14:paraId="5D3C55FA" w14:textId="2514FCB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FAB-LAP-033</w:t>
            </w:r>
          </w:p>
        </w:tc>
        <w:tc>
          <w:tcPr>
            <w:tcW w:w="1417" w:type="dxa"/>
          </w:tcPr>
          <w:p w14:paraId="6EBB3FB5" w14:textId="3130366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Pack Lapiceros Faber-Castell 033 (x3)</w:t>
            </w:r>
          </w:p>
        </w:tc>
        <w:tc>
          <w:tcPr>
            <w:tcW w:w="1417" w:type="dxa"/>
          </w:tcPr>
          <w:p w14:paraId="2087E9DC" w14:textId="21A4B8AF"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PAQUETE</w:t>
            </w:r>
          </w:p>
        </w:tc>
        <w:tc>
          <w:tcPr>
            <w:tcW w:w="1417" w:type="dxa"/>
          </w:tcPr>
          <w:p w14:paraId="19234E01" w14:textId="474DD72F"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2.20</w:t>
            </w:r>
          </w:p>
        </w:tc>
        <w:tc>
          <w:tcPr>
            <w:tcW w:w="1418" w:type="dxa"/>
          </w:tcPr>
          <w:p w14:paraId="7A742EDD" w14:textId="1044F61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3.80</w:t>
            </w:r>
          </w:p>
        </w:tc>
        <w:tc>
          <w:tcPr>
            <w:tcW w:w="1418" w:type="dxa"/>
          </w:tcPr>
          <w:p w14:paraId="5636BE75" w14:textId="40A1F69F"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100</w:t>
            </w:r>
          </w:p>
        </w:tc>
      </w:tr>
      <w:tr w:rsidR="00BF30D2" w14:paraId="31868D91" w14:textId="77777777" w:rsidTr="00BF30D2">
        <w:tblPrEx>
          <w:tblCellMar>
            <w:top w:w="0" w:type="dxa"/>
            <w:bottom w:w="0" w:type="dxa"/>
          </w:tblCellMar>
        </w:tblPrEx>
        <w:tc>
          <w:tcPr>
            <w:tcW w:w="1417" w:type="dxa"/>
          </w:tcPr>
          <w:p w14:paraId="5729F008" w14:textId="207F0DE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ART-TEM-06</w:t>
            </w:r>
          </w:p>
        </w:tc>
        <w:tc>
          <w:tcPr>
            <w:tcW w:w="1417" w:type="dxa"/>
          </w:tcPr>
          <w:p w14:paraId="7EEA5851" w14:textId="4546009C"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Tempera Artesco 6 Colores con Pincel</w:t>
            </w:r>
          </w:p>
        </w:tc>
        <w:tc>
          <w:tcPr>
            <w:tcW w:w="1417" w:type="dxa"/>
          </w:tcPr>
          <w:p w14:paraId="7F4B0D77" w14:textId="29922D6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JUEGO</w:t>
            </w:r>
          </w:p>
        </w:tc>
        <w:tc>
          <w:tcPr>
            <w:tcW w:w="1417" w:type="dxa"/>
          </w:tcPr>
          <w:p w14:paraId="7D5079C0" w14:textId="67E47BE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4.50</w:t>
            </w:r>
          </w:p>
        </w:tc>
        <w:tc>
          <w:tcPr>
            <w:tcW w:w="1418" w:type="dxa"/>
          </w:tcPr>
          <w:p w14:paraId="135BADC5" w14:textId="4371D1D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7.00</w:t>
            </w:r>
          </w:p>
        </w:tc>
        <w:tc>
          <w:tcPr>
            <w:tcW w:w="1418" w:type="dxa"/>
          </w:tcPr>
          <w:p w14:paraId="3F260B26" w14:textId="008CE4A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30</w:t>
            </w:r>
          </w:p>
        </w:tc>
      </w:tr>
      <w:tr w:rsidR="00BF30D2" w14:paraId="7A32A3B8" w14:textId="77777777" w:rsidTr="00BF30D2">
        <w:tblPrEx>
          <w:tblCellMar>
            <w:top w:w="0" w:type="dxa"/>
            <w:bottom w:w="0" w:type="dxa"/>
          </w:tblCellMar>
        </w:tblPrEx>
        <w:tc>
          <w:tcPr>
            <w:tcW w:w="1417" w:type="dxa"/>
          </w:tcPr>
          <w:p w14:paraId="11F1C893" w14:textId="382D8F1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FAB-PLU-FIE</w:t>
            </w:r>
          </w:p>
        </w:tc>
        <w:tc>
          <w:tcPr>
            <w:tcW w:w="1417" w:type="dxa"/>
          </w:tcPr>
          <w:p w14:paraId="03A85B2A" w14:textId="46D697A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Plumones Faber-Castell Fiesta (x12)</w:t>
            </w:r>
          </w:p>
        </w:tc>
        <w:tc>
          <w:tcPr>
            <w:tcW w:w="1417" w:type="dxa"/>
          </w:tcPr>
          <w:p w14:paraId="6CBE10BA" w14:textId="3184DF79"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CAJA</w:t>
            </w:r>
          </w:p>
        </w:tc>
        <w:tc>
          <w:tcPr>
            <w:tcW w:w="1417" w:type="dxa"/>
          </w:tcPr>
          <w:p w14:paraId="5294B1CB" w14:textId="517DFDD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9.00</w:t>
            </w:r>
          </w:p>
        </w:tc>
        <w:tc>
          <w:tcPr>
            <w:tcW w:w="1418" w:type="dxa"/>
          </w:tcPr>
          <w:p w14:paraId="2D75AD43" w14:textId="697F4B7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14.50</w:t>
            </w:r>
          </w:p>
        </w:tc>
        <w:tc>
          <w:tcPr>
            <w:tcW w:w="1418" w:type="dxa"/>
          </w:tcPr>
          <w:p w14:paraId="1684A820" w14:textId="537ED677"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35</w:t>
            </w:r>
          </w:p>
        </w:tc>
      </w:tr>
      <w:tr w:rsidR="00BF30D2" w14:paraId="36C8B150" w14:textId="77777777" w:rsidTr="00BF30D2">
        <w:tblPrEx>
          <w:tblCellMar>
            <w:top w:w="0" w:type="dxa"/>
            <w:bottom w:w="0" w:type="dxa"/>
          </w:tblCellMar>
        </w:tblPrEx>
        <w:tc>
          <w:tcPr>
            <w:tcW w:w="1417" w:type="dxa"/>
          </w:tcPr>
          <w:p w14:paraId="03BFD0B8" w14:textId="43F682F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ART-REG-30</w:t>
            </w:r>
          </w:p>
        </w:tc>
        <w:tc>
          <w:tcPr>
            <w:tcW w:w="1417" w:type="dxa"/>
          </w:tcPr>
          <w:p w14:paraId="70B6D485" w14:textId="630A777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Regla Transparente Artesco 30cm</w:t>
            </w:r>
          </w:p>
        </w:tc>
        <w:tc>
          <w:tcPr>
            <w:tcW w:w="1417" w:type="dxa"/>
          </w:tcPr>
          <w:p w14:paraId="3103DC91" w14:textId="2395421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7C317007" w14:textId="3014E829"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0.80</w:t>
            </w:r>
          </w:p>
        </w:tc>
        <w:tc>
          <w:tcPr>
            <w:tcW w:w="1418" w:type="dxa"/>
          </w:tcPr>
          <w:p w14:paraId="0FA3B614" w14:textId="2D1B402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1.50</w:t>
            </w:r>
          </w:p>
        </w:tc>
        <w:tc>
          <w:tcPr>
            <w:tcW w:w="1418" w:type="dxa"/>
          </w:tcPr>
          <w:p w14:paraId="168CE8B9" w14:textId="0978775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50</w:t>
            </w:r>
          </w:p>
        </w:tc>
      </w:tr>
      <w:tr w:rsidR="00BF30D2" w14:paraId="74E79B38" w14:textId="77777777" w:rsidTr="00BF30D2">
        <w:tblPrEx>
          <w:tblCellMar>
            <w:top w:w="0" w:type="dxa"/>
            <w:bottom w:w="0" w:type="dxa"/>
          </w:tblCellMar>
        </w:tblPrEx>
        <w:tc>
          <w:tcPr>
            <w:tcW w:w="1417" w:type="dxa"/>
          </w:tcPr>
          <w:p w14:paraId="4C471511" w14:textId="6D877C1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ART-GOM-21</w:t>
            </w:r>
          </w:p>
        </w:tc>
        <w:tc>
          <w:tcPr>
            <w:tcW w:w="1417" w:type="dxa"/>
          </w:tcPr>
          <w:p w14:paraId="5E000032" w14:textId="01B0EB6F"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Goma en Barra Artesco 21g</w:t>
            </w:r>
          </w:p>
        </w:tc>
        <w:tc>
          <w:tcPr>
            <w:tcW w:w="1417" w:type="dxa"/>
          </w:tcPr>
          <w:p w14:paraId="411461E5" w14:textId="7B44A9B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45FC5EF7" w14:textId="142F814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2.50</w:t>
            </w:r>
          </w:p>
        </w:tc>
        <w:tc>
          <w:tcPr>
            <w:tcW w:w="1418" w:type="dxa"/>
          </w:tcPr>
          <w:p w14:paraId="7DD3FC39" w14:textId="7D7FBA1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4.20</w:t>
            </w:r>
          </w:p>
        </w:tc>
        <w:tc>
          <w:tcPr>
            <w:tcW w:w="1418" w:type="dxa"/>
          </w:tcPr>
          <w:p w14:paraId="48801662" w14:textId="2812E5C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45</w:t>
            </w:r>
          </w:p>
        </w:tc>
      </w:tr>
      <w:tr w:rsidR="00BF30D2" w14:paraId="34D1D98F" w14:textId="77777777" w:rsidTr="00BF30D2">
        <w:tblPrEx>
          <w:tblCellMar>
            <w:top w:w="0" w:type="dxa"/>
            <w:bottom w:w="0" w:type="dxa"/>
          </w:tblCellMar>
        </w:tblPrEx>
        <w:tc>
          <w:tcPr>
            <w:tcW w:w="1417" w:type="dxa"/>
          </w:tcPr>
          <w:p w14:paraId="743AA994" w14:textId="780548C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ART-PLA-12</w:t>
            </w:r>
          </w:p>
        </w:tc>
        <w:tc>
          <w:tcPr>
            <w:tcW w:w="1417" w:type="dxa"/>
          </w:tcPr>
          <w:p w14:paraId="098884E3" w14:textId="7DC5B316"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Plastilina Artesco 12 Barritas</w:t>
            </w:r>
          </w:p>
        </w:tc>
        <w:tc>
          <w:tcPr>
            <w:tcW w:w="1417" w:type="dxa"/>
          </w:tcPr>
          <w:p w14:paraId="555E9E27" w14:textId="2474473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CAJA</w:t>
            </w:r>
          </w:p>
        </w:tc>
        <w:tc>
          <w:tcPr>
            <w:tcW w:w="1417" w:type="dxa"/>
          </w:tcPr>
          <w:p w14:paraId="29E62605" w14:textId="1BDC8B9B"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3.20</w:t>
            </w:r>
          </w:p>
        </w:tc>
        <w:tc>
          <w:tcPr>
            <w:tcW w:w="1418" w:type="dxa"/>
          </w:tcPr>
          <w:p w14:paraId="7D4D5E36" w14:textId="76E47A7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5.50</w:t>
            </w:r>
          </w:p>
        </w:tc>
        <w:tc>
          <w:tcPr>
            <w:tcW w:w="1418" w:type="dxa"/>
          </w:tcPr>
          <w:p w14:paraId="1C243A00" w14:textId="363C3507"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50</w:t>
            </w:r>
          </w:p>
        </w:tc>
      </w:tr>
      <w:tr w:rsidR="00BF30D2" w14:paraId="4D22C50B" w14:textId="77777777" w:rsidTr="00BF30D2">
        <w:tblPrEx>
          <w:tblCellMar>
            <w:top w:w="0" w:type="dxa"/>
            <w:bottom w:w="0" w:type="dxa"/>
          </w:tblCellMar>
        </w:tblPrEx>
        <w:tc>
          <w:tcPr>
            <w:tcW w:w="1417" w:type="dxa"/>
          </w:tcPr>
          <w:p w14:paraId="71940855" w14:textId="3ECB0DC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FAB-COL-24</w:t>
            </w:r>
          </w:p>
        </w:tc>
        <w:tc>
          <w:tcPr>
            <w:tcW w:w="1417" w:type="dxa"/>
          </w:tcPr>
          <w:p w14:paraId="5710865C" w14:textId="0EDB988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Colores Faber-Castell 24 unid.</w:t>
            </w:r>
          </w:p>
        </w:tc>
        <w:tc>
          <w:tcPr>
            <w:tcW w:w="1417" w:type="dxa"/>
          </w:tcPr>
          <w:p w14:paraId="2FFF5D67" w14:textId="19765C37"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CAJA</w:t>
            </w:r>
          </w:p>
        </w:tc>
        <w:tc>
          <w:tcPr>
            <w:tcW w:w="1417" w:type="dxa"/>
          </w:tcPr>
          <w:p w14:paraId="72AEF40F" w14:textId="6CBC6B2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16.50</w:t>
            </w:r>
          </w:p>
        </w:tc>
        <w:tc>
          <w:tcPr>
            <w:tcW w:w="1418" w:type="dxa"/>
          </w:tcPr>
          <w:p w14:paraId="3CD5D3C4" w14:textId="13682B8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24.00</w:t>
            </w:r>
          </w:p>
        </w:tc>
        <w:tc>
          <w:tcPr>
            <w:tcW w:w="1418" w:type="dxa"/>
          </w:tcPr>
          <w:p w14:paraId="7229EAD4" w14:textId="1E5A00C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30</w:t>
            </w:r>
          </w:p>
        </w:tc>
      </w:tr>
      <w:tr w:rsidR="00BF30D2" w14:paraId="72A7B689" w14:textId="77777777" w:rsidTr="00BF30D2">
        <w:tblPrEx>
          <w:tblCellMar>
            <w:top w:w="0" w:type="dxa"/>
            <w:bottom w:w="0" w:type="dxa"/>
          </w:tblCellMar>
        </w:tblPrEx>
        <w:tc>
          <w:tcPr>
            <w:tcW w:w="1417" w:type="dxa"/>
          </w:tcPr>
          <w:p w14:paraId="49EE24EA" w14:textId="7DDDABDC"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MCH-ESC-PER</w:t>
            </w:r>
          </w:p>
        </w:tc>
        <w:tc>
          <w:tcPr>
            <w:tcW w:w="1417" w:type="dxa"/>
          </w:tcPr>
          <w:p w14:paraId="500B10C1" w14:textId="3C170CA3"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Mochila Escolar Ergonomica</w:t>
            </w:r>
          </w:p>
        </w:tc>
        <w:tc>
          <w:tcPr>
            <w:tcW w:w="1417" w:type="dxa"/>
          </w:tcPr>
          <w:p w14:paraId="538E9D98" w14:textId="5B4C8A7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2140B620" w14:textId="22694C2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35.00</w:t>
            </w:r>
          </w:p>
        </w:tc>
        <w:tc>
          <w:tcPr>
            <w:tcW w:w="1418" w:type="dxa"/>
          </w:tcPr>
          <w:p w14:paraId="4A979E4D" w14:textId="3C9C3CBB"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55.00</w:t>
            </w:r>
          </w:p>
        </w:tc>
        <w:tc>
          <w:tcPr>
            <w:tcW w:w="1418" w:type="dxa"/>
          </w:tcPr>
          <w:p w14:paraId="35A0BE0D" w14:textId="50D2985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20</w:t>
            </w:r>
          </w:p>
        </w:tc>
      </w:tr>
      <w:tr w:rsidR="00BF30D2" w14:paraId="3AC841FA" w14:textId="77777777" w:rsidTr="00BF30D2">
        <w:tblPrEx>
          <w:tblCellMar>
            <w:top w:w="0" w:type="dxa"/>
            <w:bottom w:w="0" w:type="dxa"/>
          </w:tblCellMar>
        </w:tblPrEx>
        <w:tc>
          <w:tcPr>
            <w:tcW w:w="1417" w:type="dxa"/>
          </w:tcPr>
          <w:p w14:paraId="2712A05B" w14:textId="3A2C1E19"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FAB-TAJ-DEP</w:t>
            </w:r>
          </w:p>
        </w:tc>
        <w:tc>
          <w:tcPr>
            <w:tcW w:w="1417" w:type="dxa"/>
          </w:tcPr>
          <w:p w14:paraId="109E7CD5" w14:textId="498B77A7"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Tajador Faber-Castell con Deposito</w:t>
            </w:r>
          </w:p>
        </w:tc>
        <w:tc>
          <w:tcPr>
            <w:tcW w:w="1417" w:type="dxa"/>
          </w:tcPr>
          <w:p w14:paraId="2B27AC94" w14:textId="067A21F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2C148242" w14:textId="167550C7"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2.80</w:t>
            </w:r>
          </w:p>
        </w:tc>
        <w:tc>
          <w:tcPr>
            <w:tcW w:w="1418" w:type="dxa"/>
          </w:tcPr>
          <w:p w14:paraId="29D5E54F" w14:textId="2DA8B28B"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4.50</w:t>
            </w:r>
          </w:p>
        </w:tc>
        <w:tc>
          <w:tcPr>
            <w:tcW w:w="1418" w:type="dxa"/>
          </w:tcPr>
          <w:p w14:paraId="0DCADE8B" w14:textId="3BD64694"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60</w:t>
            </w:r>
          </w:p>
        </w:tc>
      </w:tr>
      <w:tr w:rsidR="00BF30D2" w14:paraId="1CB17481" w14:textId="77777777" w:rsidTr="00BF30D2">
        <w:tblPrEx>
          <w:tblCellMar>
            <w:top w:w="0" w:type="dxa"/>
            <w:bottom w:w="0" w:type="dxa"/>
          </w:tblCellMar>
        </w:tblPrEx>
        <w:tc>
          <w:tcPr>
            <w:tcW w:w="1417" w:type="dxa"/>
          </w:tcPr>
          <w:p w14:paraId="2F97F89A" w14:textId="265E6B91"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FAB-BOR-BLA</w:t>
            </w:r>
          </w:p>
        </w:tc>
        <w:tc>
          <w:tcPr>
            <w:tcW w:w="1417" w:type="dxa"/>
          </w:tcPr>
          <w:p w14:paraId="7428EB2F" w14:textId="0F515E50"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Borrador Blanco Faber-Castell</w:t>
            </w:r>
          </w:p>
        </w:tc>
        <w:tc>
          <w:tcPr>
            <w:tcW w:w="1417" w:type="dxa"/>
          </w:tcPr>
          <w:p w14:paraId="60D34F9A" w14:textId="3F9BE539"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UNIDAD</w:t>
            </w:r>
          </w:p>
        </w:tc>
        <w:tc>
          <w:tcPr>
            <w:tcW w:w="1417" w:type="dxa"/>
          </w:tcPr>
          <w:p w14:paraId="25A1A595" w14:textId="5AB5A47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1.00</w:t>
            </w:r>
          </w:p>
        </w:tc>
        <w:tc>
          <w:tcPr>
            <w:tcW w:w="1418" w:type="dxa"/>
          </w:tcPr>
          <w:p w14:paraId="455A086A" w14:textId="0572F3C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1.80</w:t>
            </w:r>
          </w:p>
        </w:tc>
        <w:tc>
          <w:tcPr>
            <w:tcW w:w="1418" w:type="dxa"/>
          </w:tcPr>
          <w:p w14:paraId="2A01A8B2" w14:textId="25FFA40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80</w:t>
            </w:r>
          </w:p>
        </w:tc>
      </w:tr>
      <w:tr w:rsidR="00BF30D2" w14:paraId="2ABB48AC" w14:textId="77777777" w:rsidTr="00BF30D2">
        <w:tblPrEx>
          <w:tblCellMar>
            <w:top w:w="0" w:type="dxa"/>
            <w:bottom w:w="0" w:type="dxa"/>
          </w:tblCellMar>
        </w:tblPrEx>
        <w:tc>
          <w:tcPr>
            <w:tcW w:w="1417" w:type="dxa"/>
          </w:tcPr>
          <w:p w14:paraId="5ECF4969" w14:textId="5B44DFAF"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VIN-CAR-PAC</w:t>
            </w:r>
          </w:p>
        </w:tc>
        <w:tc>
          <w:tcPr>
            <w:tcW w:w="1417" w:type="dxa"/>
          </w:tcPr>
          <w:p w14:paraId="51402519" w14:textId="7C46246C"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Pack Cartulinas y Papel Lustre Vinifan</w:t>
            </w:r>
          </w:p>
        </w:tc>
        <w:tc>
          <w:tcPr>
            <w:tcW w:w="1417" w:type="dxa"/>
          </w:tcPr>
          <w:p w14:paraId="24DC15C3" w14:textId="29F039FF"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PAQUETE</w:t>
            </w:r>
          </w:p>
        </w:tc>
        <w:tc>
          <w:tcPr>
            <w:tcW w:w="1417" w:type="dxa"/>
          </w:tcPr>
          <w:p w14:paraId="2A3B9FF9" w14:textId="7FEDC1B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6.50</w:t>
            </w:r>
          </w:p>
        </w:tc>
        <w:tc>
          <w:tcPr>
            <w:tcW w:w="1418" w:type="dxa"/>
          </w:tcPr>
          <w:p w14:paraId="4C74EDE5" w14:textId="5F2DF175"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 10.50</w:t>
            </w:r>
          </w:p>
        </w:tc>
        <w:tc>
          <w:tcPr>
            <w:tcW w:w="1418" w:type="dxa"/>
          </w:tcPr>
          <w:p w14:paraId="3CD74D3F" w14:textId="0094FD22"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40</w:t>
            </w:r>
          </w:p>
        </w:tc>
      </w:tr>
    </w:tbl>
    <w:p w14:paraId="73C84E34" w14:textId="77777777" w:rsidR="00BF30D2" w:rsidRDefault="00BF30D2" w:rsidP="00BF30D2">
      <w:pPr>
        <w:spacing w:after="120" w:line="276" w:lineRule="auto"/>
        <w:rPr>
          <w:rFonts w:ascii="Calibri" w:hAnsi="Calibri" w:cs="Calibri"/>
          <w:color w:val="000000"/>
          <w:sz w:val="22"/>
        </w:rPr>
      </w:pPr>
    </w:p>
    <w:p w14:paraId="4CBC8CDA" w14:textId="7874593D" w:rsidR="00BF30D2" w:rsidRDefault="00BF30D2" w:rsidP="00BF30D2">
      <w:pPr>
        <w:spacing w:before="280" w:after="120" w:line="276" w:lineRule="auto"/>
        <w:rPr>
          <w:rFonts w:ascii="Calibri" w:hAnsi="Calibri" w:cs="Calibri"/>
          <w:b/>
          <w:color w:val="000080"/>
          <w:sz w:val="36"/>
        </w:rPr>
      </w:pPr>
      <w:r>
        <w:rPr>
          <w:rFonts w:ascii="Calibri" w:hAnsi="Calibri" w:cs="Calibri"/>
          <w:b/>
          <w:color w:val="000080"/>
          <w:sz w:val="36"/>
        </w:rPr>
        <w:t>5. Pruebas y Verificacion Automatizada</w:t>
      </w:r>
    </w:p>
    <w:p w14:paraId="1AF45D77" w14:textId="2BB2536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Se implementaron y ejecutaron pruebas automatizadas utilizando JUnit 5 y Spring Boot Test. El resultado de la suite fue de 7 de 7 pruebas exitosas (BUILD SUCCESS):</w:t>
      </w:r>
    </w:p>
    <w:p w14:paraId="3287D879" w14:textId="208870C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 BackendApplicationTests: Verificacion del inicio del contexto de Spring Boot.</w:t>
      </w:r>
    </w:p>
    <w:p w14:paraId="44A8886B" w14:textId="1086567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 DatabaseMigrationTests: Validacion de la ejecucion y checksums de las migraciones Flyway (V1 a V5).</w:t>
      </w:r>
    </w:p>
    <w:p w14:paraId="6166849B" w14:textId="34FA10FD"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 SaleServiceIntegrationTests: Prueba de integracion del flujo transaccional de ventas, reduccion de stock y rechazo de ventas por stock insuficiente.</w:t>
      </w:r>
    </w:p>
    <w:p w14:paraId="2CF7CFCF" w14:textId="39EC0C58"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 ProductImageServiceTests: Validacion de tipos MIME (JPG, PNG, WEBP), tamano de archivo (max 5MB) y almacenamiento seguro.</w:t>
      </w:r>
    </w:p>
    <w:p w14:paraId="040EA90A" w14:textId="41779663" w:rsidR="00BF30D2" w:rsidRDefault="00BF30D2" w:rsidP="00BF30D2">
      <w:pPr>
        <w:spacing w:before="280" w:after="120" w:line="276" w:lineRule="auto"/>
        <w:rPr>
          <w:rFonts w:ascii="Calibri" w:hAnsi="Calibri" w:cs="Calibri"/>
          <w:b/>
          <w:color w:val="000080"/>
          <w:sz w:val="36"/>
        </w:rPr>
      </w:pPr>
      <w:r>
        <w:rPr>
          <w:rFonts w:ascii="Calibri" w:hAnsi="Calibri" w:cs="Calibri"/>
          <w:b/>
          <w:color w:val="000080"/>
          <w:sz w:val="36"/>
        </w:rPr>
        <w:t>6. Conclusiones</w:t>
      </w:r>
    </w:p>
    <w:p w14:paraId="28982360" w14:textId="6F91DF7B"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1. El sistema satisface al 100% las especificaciones de arquitectura Spring Web MVC definidas en la Escuela Superior La Pontificia.</w:t>
      </w:r>
    </w:p>
    <w:p w14:paraId="4AA05414" w14:textId="03C65F6E"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2. La separacion por capas (Controller, Service, Repository, Entity, Vista) otorga alta escalabilidad y mantenibilidad al proyecto.</w:t>
      </w:r>
    </w:p>
    <w:p w14:paraId="17FC68B0" w14:textId="4948DB6A" w:rsidR="00BF30D2" w:rsidRDefault="00BF30D2" w:rsidP="00BF30D2">
      <w:pPr>
        <w:spacing w:after="120" w:line="276" w:lineRule="auto"/>
        <w:rPr>
          <w:rFonts w:ascii="Calibri" w:hAnsi="Calibri" w:cs="Calibri"/>
          <w:color w:val="000000"/>
          <w:sz w:val="22"/>
        </w:rPr>
      </w:pPr>
      <w:r>
        <w:rPr>
          <w:rFonts w:ascii="Calibri" w:hAnsi="Calibri" w:cs="Calibri"/>
          <w:color w:val="000000"/>
          <w:sz w:val="22"/>
        </w:rPr>
        <w:t>3. El control transaccional e inmutable del inventario mediante Kardex garantiza la integridad comercial de Libreria Vico.</w:t>
      </w:r>
    </w:p>
    <w:p w14:paraId="701C1519" w14:textId="77777777" w:rsidR="00BF30D2" w:rsidRPr="00BF30D2" w:rsidRDefault="00BF30D2" w:rsidP="00BF30D2">
      <w:pPr>
        <w:spacing w:after="120" w:line="276" w:lineRule="auto"/>
        <w:rPr>
          <w:rFonts w:ascii="Calibri" w:hAnsi="Calibri" w:cs="Calibri"/>
          <w:color w:val="000000"/>
          <w:sz w:val="22"/>
        </w:rPr>
      </w:pPr>
    </w:p>
    <w:sectPr w:rsidR="00BF30D2" w:rsidRPr="00BF30D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0D2"/>
    <w:rsid w:val="002309EE"/>
    <w:rsid w:val="0027020F"/>
    <w:rsid w:val="00BF30D2"/>
    <w:rsid w:val="00E9072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4F8B"/>
  <w15:chartTrackingRefBased/>
  <w15:docId w15:val="{E7FB6D31-863A-4E96-9833-7B3BBAF60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F3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F3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F30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F30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F30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F30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0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0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0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0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F30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F30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F30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F30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F30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0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0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0D2"/>
    <w:rPr>
      <w:rFonts w:eastAsiaTheme="majorEastAsia" w:cstheme="majorBidi"/>
      <w:color w:val="272727" w:themeColor="text1" w:themeTint="D8"/>
    </w:rPr>
  </w:style>
  <w:style w:type="paragraph" w:styleId="Ttulo">
    <w:name w:val="Title"/>
    <w:basedOn w:val="Normal"/>
    <w:next w:val="Normal"/>
    <w:link w:val="TtuloCar"/>
    <w:uiPriority w:val="10"/>
    <w:qFormat/>
    <w:rsid w:val="00BF3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0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0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0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F30D2"/>
    <w:pPr>
      <w:spacing w:before="160"/>
      <w:jc w:val="center"/>
    </w:pPr>
    <w:rPr>
      <w:i/>
      <w:iCs/>
      <w:color w:val="404040" w:themeColor="text1" w:themeTint="BF"/>
    </w:rPr>
  </w:style>
  <w:style w:type="character" w:customStyle="1" w:styleId="CitaCar">
    <w:name w:val="Cita Car"/>
    <w:basedOn w:val="Fuentedeprrafopredeter"/>
    <w:link w:val="Cita"/>
    <w:uiPriority w:val="29"/>
    <w:rsid w:val="00BF30D2"/>
    <w:rPr>
      <w:i/>
      <w:iCs/>
      <w:color w:val="404040" w:themeColor="text1" w:themeTint="BF"/>
    </w:rPr>
  </w:style>
  <w:style w:type="paragraph" w:styleId="Prrafodelista">
    <w:name w:val="List Paragraph"/>
    <w:basedOn w:val="Normal"/>
    <w:uiPriority w:val="34"/>
    <w:qFormat/>
    <w:rsid w:val="00BF30D2"/>
    <w:pPr>
      <w:ind w:left="720"/>
      <w:contextualSpacing/>
    </w:pPr>
  </w:style>
  <w:style w:type="character" w:styleId="nfasisintenso">
    <w:name w:val="Intense Emphasis"/>
    <w:basedOn w:val="Fuentedeprrafopredeter"/>
    <w:uiPriority w:val="21"/>
    <w:qFormat/>
    <w:rsid w:val="00BF30D2"/>
    <w:rPr>
      <w:i/>
      <w:iCs/>
      <w:color w:val="0F4761" w:themeColor="accent1" w:themeShade="BF"/>
    </w:rPr>
  </w:style>
  <w:style w:type="paragraph" w:styleId="Citadestacada">
    <w:name w:val="Intense Quote"/>
    <w:basedOn w:val="Normal"/>
    <w:next w:val="Normal"/>
    <w:link w:val="CitadestacadaCar"/>
    <w:uiPriority w:val="30"/>
    <w:qFormat/>
    <w:rsid w:val="00BF3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F30D2"/>
    <w:rPr>
      <w:i/>
      <w:iCs/>
      <w:color w:val="0F4761" w:themeColor="accent1" w:themeShade="BF"/>
    </w:rPr>
  </w:style>
  <w:style w:type="character" w:styleId="Referenciaintensa">
    <w:name w:val="Intense Reference"/>
    <w:basedOn w:val="Fuentedeprrafopredeter"/>
    <w:uiPriority w:val="32"/>
    <w:qFormat/>
    <w:rsid w:val="00BF3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884</Words>
  <Characters>4863</Characters>
  <Application>Microsoft Office Word</Application>
  <DocSecurity>0</DocSecurity>
  <Lines>40</Lines>
  <Paragraphs>11</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HellBoy</dc:creator>
  <cp:keywords/>
  <dc:description/>
  <cp:lastModifiedBy>HellBoy</cp:lastModifiedBy>
  <cp:revision>1</cp:revision>
  <dcterms:created xsi:type="dcterms:W3CDTF">2026-08-27T17:40:00Z</dcterms:created>
  <dcterms:modified xsi:type="dcterms:W3CDTF">2026-08-27T17:40:00Z</dcterms:modified>
</cp:coreProperties>
</file>