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&lt;title&gt;Parenting in 2024: Navigating the Digital Age&lt;/title&gt;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&lt;h1&gt;Parenting in 2024: Navigating the Digital Age&lt;/h1&gt;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Parenting has always been an evolving journey, shaped by societal changes, technological advancements, and shifting cultural norms.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 2024, the landscape of parenting continues to transform, presenting both new challenges and opportunities.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Let's explore the key aspects of parenting in this digital 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&lt;h2&gt;1. Digital Parenting: Balancing Screens and Reality&lt;/h2&gt;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 an era dominated by technology, parents find themselves navigating the delicate balance of screen time and real-world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experiences. From educational apps to social media, digital tools play a significant role in children's lives.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Parental guidance is crucial to ensure a healthy relationship with technology, fostering both learning and social skills.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&lt;!-- Add other sections with similar structure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&lt;h2&gt;8. Embracing Change and Adaptability&lt;/h2&gt;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Parenting in 2024 requires a mindset of constant adaptation. From technological advancements to societal shifts, parents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are adept at embracing change and guiding their children through a dynamic world.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The ability to instill resilience and adaptability in children becomes a cornerstone of modern parenting.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&lt;h2&gt;Conclusion: Parenting in the Future&lt;/h2&gt;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Parenting in 2024 is marked by a dynamic interplay of tradition and innovation. As parents navigate the digital age,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fostering emotional well-being, embracing diversity, and adapting to change emerge as central themes.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 this ever-evolving landscape, the essence of parenting remains constant – the profound commitment to nurturing,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guiding, and preparing the next generation for the challenges and opportunities that lie ahead.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&lt;p&gt;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&lt;a&gt;  href=”https://teddycounty.com/is-it-better-baby-monitor-or-owlet/”&gt;Teddycounty&lt;/a&gt;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&lt;a&gt;  href=”https://teddycounty.com/can-i-let-my-baby-taste-the-food-at-3-months/”&gt;Teddy&lt;/a&gt;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&lt;a&gt;  href=”https://teddycounty.com/how-long-does-it-take-for-babies-to-digest-food/”&gt;Teddy&lt;/a&gt;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&lt;a&gt;  href=”https://teddycounty.com/when-were-ball-pits-invented/”&gt;Teddy&lt;/a&gt;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&lt;a&gt;  href=”https://teddycounty.com/toddlers-guest-blogging/”&gt;Teddy&lt;/a&gt;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