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jc w:val="center"/>
      </w:pPr>
      <w:r>
        <w:rPr>
          <w:rFonts w:ascii="Arial" w:cs="Arial" w:eastAsia="Arial" w:hAnsi="Arial"/>
          <w:b/>
          <w:bCs/>
          <w:color w:val="2E5FAC"/>
          <w:sz w:val="56"/>
          <w:szCs w:val="56"/>
        </w:rPr>
        <w:t xml:space="preserve">Personal Memory System (PMS)</w:t>
      </w:r>
    </w:p>
    <w:p>
      <w:r>
        <w:t xml:space="preserve"/>
      </w:r>
    </w:p>
    <w:p>
      <w:pPr>
        <w:jc w:val="center"/>
      </w:pPr>
      <w:r>
        <w:rPr>
          <w:rFonts w:ascii="Arial" w:cs="Arial" w:eastAsia="Arial" w:hAnsi="Arial"/>
          <w:color w:val="555555"/>
          <w:sz w:val="28"/>
          <w:szCs w:val="28"/>
        </w:rPr>
        <w:t xml:space="preserve">Product Specification for Claude Code</w:t>
      </w:r>
    </w:p>
    <w:p>
      <w:r>
        <w:t xml:space="preserve"/>
      </w:r>
    </w:p>
    <w:p>
      <w:pPr>
        <w:jc w:val="center"/>
      </w:pPr>
      <w:r>
        <w:rPr>
          <w:rFonts w:ascii="Arial" w:cs="Arial" w:eastAsia="Arial" w:hAnsi="Arial"/>
          <w:color w:val="888888"/>
          <w:sz w:val="22"/>
          <w:szCs w:val="22"/>
        </w:rPr>
        <w:t xml:space="preserve">v0.1 — 2026-04</w:t>
      </w:r>
    </w:p>
    <w:p>
      <w:r>
        <w:t xml:space="preserve"/>
      </w:r>
    </w:p>
    <w:p>
      <w:r>
        <w:t xml:space="preserve"/>
      </w:r>
    </w:p>
    <w:p>
      <w:r>
        <w:t xml:space="preserve"/>
      </w:r>
    </w:p>
    <w:p>
      <w:r>
        <w:t xml:space="preserve"/>
      </w:r>
    </w:p>
    <w:p>
      <w:r>
        <w:t xml:space="preserve"/>
      </w:r>
    </w:p>
    <w:p>
      <w:r>
        <w:t xml:space="preserve"/>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Project Overview</w:t>
      </w:r>
    </w:p>
    <w:p>
      <w:pPr>
        <w:pBdr>
          <w:bottom w:val="single" w:color="4472C4" w:sz="6" w:space="1"/>
        </w:pBdr>
      </w:pPr>
      <w:r>
        <w:t xml:space="preserve"/>
      </w:r>
    </w:p>
    <w:p>
      <w:r>
        <w:t xml:space="preserve"/>
      </w:r>
    </w:p>
    <w:p>
      <w:pPr>
        <w:pStyle w:val="Heading2"/>
      </w:pPr>
      <w:r>
        <w:t xml:space="preserve">1.1 Purpose</w:t>
      </w:r>
    </w:p>
    <w:p>
      <w:r>
        <w:t xml:space="preserve">Personal Memory System (PMS) is a client-side personal memory augmentation layer that runs entirely on the user's Windows PC. It captures events from multiple data sources (AI conversations, browser history, file activity), organises them into three memory tiers modelled after human short-, mid-, and long-term memory, and injects contextually relevant memories into every AI prompt — without sending personal data to external storage.</w:t>
      </w:r>
    </w:p>
    <w:p>
      <w:r>
        <w:t xml:space="preserve"/>
      </w:r>
    </w:p>
    <w:p>
      <w:pPr>
        <w:pStyle w:val="Heading2"/>
      </w:pPr>
      <w:r>
        <w:t xml:space="preserve">1.2 Design Principles</w:t>
      </w:r>
    </w:p>
    <w:p>
      <w:pPr>
        <w:pStyle w:val="ListParagraph"/>
        <w:numPr>
          <w:ilvl w:val="0"/>
          <w:numId w:val="2"/>
        </w:numPr>
      </w:pPr>
      <w:r>
        <w:t xml:space="preserve">Privacy-first: all persistent data lives on the user's local disk only.</w:t>
      </w:r>
    </w:p>
    <w:p>
      <w:pPr>
        <w:pStyle w:val="ListParagraph"/>
        <w:numPr>
          <w:ilvl w:val="0"/>
          <w:numId w:val="2"/>
        </w:numPr>
      </w:pPr>
      <w:r>
        <w:t xml:space="preserve">AI-agnostic: works with any cloud AI (OpenAI, Anthropic, Gemini) or a local LLM (Ollama, LM Studio).</w:t>
      </w:r>
    </w:p>
    <w:p>
      <w:pPr>
        <w:pStyle w:val="ListParagraph"/>
        <w:numPr>
          <w:ilvl w:val="0"/>
          <w:numId w:val="2"/>
        </w:numPr>
      </w:pPr>
      <w:r>
        <w:t xml:space="preserve">Embedding-local: vector embedding runs on-device via a local model; no embedding API required.</w:t>
      </w:r>
    </w:p>
    <w:p>
      <w:pPr>
        <w:pStyle w:val="ListParagraph"/>
        <w:numPr>
          <w:ilvl w:val="0"/>
          <w:numId w:val="2"/>
        </w:numPr>
      </w:pPr>
      <w:r>
        <w:t xml:space="preserve">Two-part architecture: a background API daemon (PMS API) and a desktop editor UI (PMS Editor) are developed and distributed separately.</w:t>
      </w:r>
    </w:p>
    <w:p>
      <w:pPr>
        <w:pStyle w:val="ListParagraph"/>
        <w:numPr>
          <w:ilvl w:val="0"/>
          <w:numId w:val="2"/>
        </w:numPr>
      </w:pPr>
      <w:r>
        <w:t xml:space="preserve">OpenAI-compatible interface: the consolidation AI backend is always called via an OpenAI-compatible endpoint, enabling seamless local/cloud switching.</w:t>
      </w:r>
    </w:p>
    <w:p>
      <w:r>
        <w:t xml:space="preserve"/>
      </w:r>
    </w:p>
    <w:p>
      <w:pPr>
        <w:pStyle w:val="Heading2"/>
      </w:pPr>
      <w:r>
        <w:t xml:space="preserve">1.3 High-Level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bCs/>
              </w:rPr>
              <w:t xml:space="preserve">Component</w:t>
            </w:r>
          </w:p>
        </w:tc>
        <w:tc>
          <w:tcPr>
            <w:tcW w:type="dxa" w:w="67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bCs/>
              </w:rPr>
              <w:t xml:space="preserve">Description</w:t>
            </w:r>
          </w:p>
        </w:tc>
      </w:tr>
      <w:tr>
        <w:tc>
          <w:tcPr>
            <w:tcW w:type="dxa" w:w="2600"/>
            <w:tcBorders>
              <w:top w:val="single" w:color="CCCCCC" w:sz="1"/>
              <w:left w:val="single" w:color="CCCCCC" w:sz="1"/>
              <w:bottom w:val="single" w:color="CCCCCC" w:sz="1"/>
              <w:right w:val="single" w:color="CCCCCC" w:sz="1"/>
            </w:tcBorders>
            <w:shd w:fill="F2F5FC" w:val="clear"/>
            <w:tcMar>
              <w:top w:type="dxa" w:w="80"/>
              <w:left w:type="dxa" w:w="120"/>
              <w:bottom w:type="dxa" w:w="80"/>
              <w:right w:type="dxa" w:w="120"/>
            </w:tcMar>
            <w:vAlign w:val="center"/>
          </w:tcPr>
          <w:p>
            <w:r>
              <w:rPr>
                <w:b w:val="false"/>
                <w:bCs w:val="false"/>
              </w:rPr>
              <w:t xml:space="preserve">PMS API</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Python FastAPI daemon, runs as a Windows background service. Owns all memory storage, ingestion, decay scheduling, consolidation, and retrieval.</w:t>
            </w:r>
          </w:p>
        </w:tc>
      </w:tr>
      <w:tr>
        <w:tc>
          <w:tcPr>
            <w:tcW w:type="dxa" w:w="2600"/>
            <w:tcBorders>
              <w:top w:val="single" w:color="CCCCCC" w:sz="1"/>
              <w:left w:val="single" w:color="CCCCCC" w:sz="1"/>
              <w:bottom w:val="single" w:color="CCCCCC" w:sz="1"/>
              <w:right w:val="single" w:color="CCCCCC" w:sz="1"/>
            </w:tcBorders>
            <w:shd w:fill="F2F5FC" w:val="clear"/>
            <w:tcMar>
              <w:top w:type="dxa" w:w="80"/>
              <w:left w:type="dxa" w:w="120"/>
              <w:bottom w:type="dxa" w:w="80"/>
              <w:right w:type="dxa" w:w="120"/>
            </w:tcMar>
            <w:vAlign w:val="center"/>
          </w:tcPr>
          <w:p>
            <w:r>
              <w:rPr>
                <w:b w:val="false"/>
                <w:bCs w:val="false"/>
              </w:rPr>
              <w:t xml:space="preserve">PMS Editor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Python CustomTkinter desktop application. Connects to PMS API via REST. Provides memory browser, scheduler controls, backend config, and manual memory management.</w:t>
            </w:r>
          </w:p>
        </w:tc>
      </w:tr>
      <w:tr>
        <w:tc>
          <w:tcPr>
            <w:tcW w:type="dxa" w:w="2600"/>
            <w:tcBorders>
              <w:top w:val="single" w:color="CCCCCC" w:sz="1"/>
              <w:left w:val="single" w:color="CCCCCC" w:sz="1"/>
              <w:bottom w:val="single" w:color="CCCCCC" w:sz="1"/>
              <w:right w:val="single" w:color="CCCCCC" w:sz="1"/>
            </w:tcBorders>
            <w:shd w:fill="F2F5FC" w:val="clear"/>
            <w:tcMar>
              <w:top w:type="dxa" w:w="80"/>
              <w:left w:type="dxa" w:w="120"/>
              <w:bottom w:type="dxa" w:w="80"/>
              <w:right w:type="dxa" w:w="120"/>
            </w:tcMar>
            <w:vAlign w:val="center"/>
          </w:tcPr>
          <w:p>
            <w:r>
              <w:rPr>
                <w:b w:val="false"/>
                <w:bCs w:val="false"/>
              </w:rPr>
              <w:t xml:space="preserve">Local AI backend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Ollama (recommended) or LM Studio running on localhost. Exposes OpenAI-compatible API at http://localhost:11434/v1.</w:t>
            </w:r>
          </w:p>
        </w:tc>
      </w:tr>
      <w:tr>
        <w:tc>
          <w:tcPr>
            <w:tcW w:type="dxa" w:w="2600"/>
            <w:tcBorders>
              <w:top w:val="single" w:color="CCCCCC" w:sz="1"/>
              <w:left w:val="single" w:color="CCCCCC" w:sz="1"/>
              <w:bottom w:val="single" w:color="CCCCCC" w:sz="1"/>
              <w:right w:val="single" w:color="CCCCCC" w:sz="1"/>
            </w:tcBorders>
            <w:shd w:fill="F2F5FC" w:val="clear"/>
            <w:tcMar>
              <w:top w:type="dxa" w:w="80"/>
              <w:left w:type="dxa" w:w="120"/>
              <w:bottom w:type="dxa" w:w="80"/>
              <w:right w:type="dxa" w:w="120"/>
            </w:tcMar>
            <w:vAlign w:val="center"/>
          </w:tcPr>
          <w:p>
            <w:r>
              <w:rPr>
                <w:b w:val="false"/>
                <w:bCs w:val="false"/>
              </w:rPr>
              <w:t xml:space="preserve">Cloud AI backend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OpenAI / Anthropic / Gemini or any OpenAI-compatible endpoint. Configured via API key in PMS Editor.</w:t>
            </w:r>
          </w:p>
        </w:tc>
      </w:tr>
      <w:tr>
        <w:tc>
          <w:tcPr>
            <w:tcW w:type="dxa" w:w="2600"/>
            <w:tcBorders>
              <w:top w:val="single" w:color="CCCCCC" w:sz="1"/>
              <w:left w:val="single" w:color="CCCCCC" w:sz="1"/>
              <w:bottom w:val="single" w:color="CCCCCC" w:sz="1"/>
              <w:right w:val="single" w:color="CCCCCC" w:sz="1"/>
            </w:tcBorders>
            <w:shd w:fill="F2F5FC" w:val="clear"/>
            <w:tcMar>
              <w:top w:type="dxa" w:w="80"/>
              <w:left w:type="dxa" w:w="120"/>
              <w:bottom w:type="dxa" w:w="80"/>
              <w:right w:type="dxa" w:w="120"/>
            </w:tcMar>
            <w:vAlign w:val="center"/>
          </w:tcPr>
          <w:p>
            <w:r>
              <w:rPr>
                <w:b w:val="false"/>
                <w:bCs w:val="false"/>
              </w:rPr>
              <w:t xml:space="preserve">Local embedding</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nomic-embed-text or all-MiniLM-L6-v2 pulled via Ollama. 768-dim vectors stored in LanceDB.</w:t>
            </w:r>
          </w:p>
        </w:tc>
      </w:tr>
      <w:tr>
        <w:tc>
          <w:tcPr>
            <w:tcW w:type="dxa" w:w="2600"/>
            <w:tcBorders>
              <w:top w:val="single" w:color="CCCCCC" w:sz="1"/>
              <w:left w:val="single" w:color="CCCCCC" w:sz="1"/>
              <w:bottom w:val="single" w:color="CCCCCC" w:sz="1"/>
              <w:right w:val="single" w:color="CCCCCC" w:sz="1"/>
            </w:tcBorders>
            <w:shd w:fill="F2F5FC" w:val="clear"/>
            <w:tcMar>
              <w:top w:type="dxa" w:w="80"/>
              <w:left w:type="dxa" w:w="120"/>
              <w:bottom w:type="dxa" w:w="80"/>
              <w:right w:type="dxa" w:w="120"/>
            </w:tcMar>
            <w:vAlign w:val="center"/>
          </w:tcPr>
          <w:p>
            <w:r>
              <w:rPr>
                <w:b w:val="false"/>
                <w:bCs w:val="false"/>
              </w:rPr>
              <w:t xml:space="preserve">Local disk storage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pms.db (SQLite for STM/MTM), pms_ltm/ (LanceDB for LTM), config.yaml.</w:t>
            </w:r>
          </w:p>
        </w:tc>
      </w:tr>
    </w:tbl>
    <w:p>
      <w:r>
        <w:t xml:space="preserve"/>
      </w:r>
    </w:p>
    <w:p>
      <w:r>
        <w:br w:type="page"/>
      </w:r>
    </w:p>
    <w:p>
      <w:pPr>
        <w:pStyle w:val="Heading1"/>
      </w:pPr>
      <w:r>
        <w:t xml:space="preserve">2. Memory Architecture</w:t>
      </w:r>
    </w:p>
    <w:p>
      <w:pPr>
        <w:pBdr>
          <w:bottom w:val="single" w:color="4472C4" w:sz="6" w:space="1"/>
        </w:pBdr>
      </w:pPr>
      <w:r>
        <w:t xml:space="preserve"/>
      </w:r>
    </w:p>
    <w:p>
      <w:r>
        <w:t xml:space="preserve"/>
      </w:r>
    </w:p>
    <w:p>
      <w:pPr>
        <w:pStyle w:val="Heading2"/>
      </w:pPr>
      <w:r>
        <w:t xml:space="preserve">2.1 Three-Tier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c>
          <w:tcPr>
            <w:tcW w:type="dxa" w:w="1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bCs/>
              </w:rPr>
              <w:t xml:space="preserve">Tier</w:t>
            </w:r>
          </w:p>
        </w:tc>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bCs/>
              </w:rPr>
              <w:t xml:space="preserve">Property</w:t>
            </w:r>
          </w:p>
        </w:tc>
        <w:tc>
          <w:tcPr>
            <w:tcW w:type="dxa" w:w="59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bCs/>
              </w:rPr>
              <w:t xml:space="preserve">Value</w:t>
            </w:r>
          </w:p>
        </w:tc>
      </w:tr>
      <w:tr>
        <w:tc>
          <w:tcPr>
            <w:tcW w:type="dxa" w:w="1400"/>
            <w:tcBorders>
              <w:top w:val="single" w:color="CCCCCC" w:sz="1"/>
              <w:left w:val="single" w:color="CCCCCC" w:sz="1"/>
              <w:bottom w:val="single" w:color="CCCCCC" w:sz="1"/>
              <w:right w:val="single" w:color="CCCCCC" w:sz="1"/>
            </w:tcBorders>
            <w:shd w:fill="F2F5FC" w:val="clear"/>
            <w:tcMar>
              <w:top w:type="dxa" w:w="80"/>
              <w:left w:type="dxa" w:w="120"/>
              <w:bottom w:type="dxa" w:w="80"/>
              <w:right w:type="dxa" w:w="120"/>
            </w:tcMar>
            <w:vAlign w:val="center"/>
          </w:tcPr>
          <w:p>
            <w:r>
              <w:rPr>
                <w:b w:val="false"/>
                <w:bCs w:val="false"/>
              </w:rPr>
              <w:t xml:space="preserve">STM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Storage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SQLite table: stm_events</w:t>
            </w:r>
          </w:p>
        </w:tc>
      </w:tr>
      <w:tr>
        <w:tc>
          <w:tcPr>
            <w:tcW w:type="dxa" w:w="1400"/>
            <w:tcBorders>
              <w:top w:val="single" w:color="CCCCCC" w:sz="1"/>
              <w:left w:val="single" w:color="CCCCCC" w:sz="1"/>
              <w:bottom w:val="single" w:color="CCCCCC" w:sz="1"/>
              <w:right w:val="single" w:color="CCCCCC" w:sz="1"/>
            </w:tcBorders>
            <w:shd w:fill="F2F5FC" w:val="clear"/>
            <w:tcMar>
              <w:top w:type="dxa" w:w="80"/>
              <w:left w:type="dxa" w:w="120"/>
              <w:bottom w:type="dxa" w:w="80"/>
              <w:right w:type="dxa" w:w="120"/>
            </w:tcMar>
            <w:vAlign w:val="center"/>
          </w:tcPr>
          <w:p>
            <w:r>
              <w:rPr>
                <w:b w:val="false"/>
                <w:bCs w:val="false"/>
              </w:rPr>
              <w:t xml:space="preserve">STM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Content</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Raw ingested events (text snippet, source, timestamp, keywords)</w:t>
            </w:r>
          </w:p>
        </w:tc>
      </w:tr>
      <w:tr>
        <w:tc>
          <w:tcPr>
            <w:tcW w:type="dxa" w:w="1400"/>
            <w:tcBorders>
              <w:top w:val="single" w:color="CCCCCC" w:sz="1"/>
              <w:left w:val="single" w:color="CCCCCC" w:sz="1"/>
              <w:bottom w:val="single" w:color="CCCCCC" w:sz="1"/>
              <w:right w:val="single" w:color="CCCCCC" w:sz="1"/>
            </w:tcBorders>
            <w:shd w:fill="F2F5FC" w:val="clear"/>
            <w:tcMar>
              <w:top w:type="dxa" w:w="80"/>
              <w:left w:type="dxa" w:w="120"/>
              <w:bottom w:type="dxa" w:w="80"/>
              <w:right w:type="dxa" w:w="120"/>
            </w:tcMar>
            <w:vAlign w:val="center"/>
          </w:tcPr>
          <w:p>
            <w:r>
              <w:rPr>
                <w:b w:val="false"/>
                <w:bCs w:val="false"/>
              </w:rPr>
              <w:t xml:space="preserve">STM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TTL</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 – 24 hours (configurable)</w:t>
            </w:r>
          </w:p>
        </w:tc>
      </w:tr>
      <w:tr>
        <w:tc>
          <w:tcPr>
            <w:tcW w:type="dxa" w:w="1400"/>
            <w:tcBorders>
              <w:top w:val="single" w:color="CCCCCC" w:sz="1"/>
              <w:left w:val="single" w:color="CCCCCC" w:sz="1"/>
              <w:bottom w:val="single" w:color="CCCCCC" w:sz="1"/>
              <w:right w:val="single" w:color="CCCCCC" w:sz="1"/>
            </w:tcBorders>
            <w:shd w:fill="F2F5FC" w:val="clear"/>
            <w:tcMar>
              <w:top w:type="dxa" w:w="80"/>
              <w:left w:type="dxa" w:w="120"/>
              <w:bottom w:type="dxa" w:w="80"/>
              <w:right w:type="dxa" w:w="120"/>
            </w:tcMar>
            <w:vAlign w:val="center"/>
          </w:tcPr>
          <w:p>
            <w:r>
              <w:rPr>
                <w:b w:val="false"/>
                <w:bCs w:val="false"/>
              </w:rPr>
              <w:t xml:space="preserve">STM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Structure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Ring buffer — oldest evicted when capacity exceeded</w:t>
            </w:r>
          </w:p>
        </w:tc>
      </w:tr>
      <w:tr>
        <w:tc>
          <w:tcPr>
            <w:tcW w:type="dxa" w:w="1400"/>
            <w:tcBorders>
              <w:top w:val="single" w:color="CCCCCC" w:sz="1"/>
              <w:left w:val="single" w:color="CCCCCC" w:sz="1"/>
              <w:bottom w:val="single" w:color="CCCCCC" w:sz="1"/>
              <w:right w:val="single" w:color="CCCCCC" w:sz="1"/>
            </w:tcBorders>
            <w:shd w:fill="F2F5FC" w:val="clear"/>
            <w:tcMar>
              <w:top w:type="dxa" w:w="80"/>
              <w:left w:type="dxa" w:w="120"/>
              <w:bottom w:type="dxa" w:w="80"/>
              <w:right w:type="dxa" w:w="120"/>
            </w:tcMar>
            <w:vAlign w:val="center"/>
          </w:tcPr>
          <w:p>
            <w:r>
              <w:rPr>
                <w:b w:val="false"/>
                <w:bCs w:val="false"/>
              </w:rPr>
              <w:t xml:space="preserve">STM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Capacity</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500 events default (configurable)</w:t>
            </w:r>
          </w:p>
        </w:tc>
      </w:tr>
      <w:tr>
        <w:tc>
          <w:tcPr>
            <w:tcW w:type="dxa" w:w="1400"/>
            <w:tcBorders>
              <w:top w:val="single" w:color="CCCCCC" w:sz="1"/>
              <w:left w:val="single" w:color="CCCCCC" w:sz="1"/>
              <w:bottom w:val="single" w:color="CCCCCC" w:sz="1"/>
              <w:right w:val="single" w:color="CCCCCC" w:sz="1"/>
            </w:tcBorders>
            <w:shd w:fill="F2F5FC" w:val="clear"/>
            <w:tcMar>
              <w:top w:type="dxa" w:w="80"/>
              <w:left w:type="dxa" w:w="120"/>
              <w:bottom w:type="dxa" w:w="80"/>
              <w:right w:type="dxa" w:w="120"/>
            </w:tcMar>
            <w:vAlign w:val="center"/>
          </w:tcPr>
          <w:p>
            <w:r>
              <w:rPr>
                <w:b w:val="false"/>
                <w:bCs w:val="false"/>
              </w:rPr>
              <w:t xml:space="preserve">MTM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Storage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SQLite table: mtm_episodes</w:t>
            </w:r>
          </w:p>
        </w:tc>
      </w:tr>
      <w:tr>
        <w:tc>
          <w:tcPr>
            <w:tcW w:type="dxa" w:w="1400"/>
            <w:tcBorders>
              <w:top w:val="single" w:color="CCCCCC" w:sz="1"/>
              <w:left w:val="single" w:color="CCCCCC" w:sz="1"/>
              <w:bottom w:val="single" w:color="CCCCCC" w:sz="1"/>
              <w:right w:val="single" w:color="CCCCCC" w:sz="1"/>
            </w:tcBorders>
            <w:shd w:fill="F2F5FC" w:val="clear"/>
            <w:tcMar>
              <w:top w:type="dxa" w:w="80"/>
              <w:left w:type="dxa" w:w="120"/>
              <w:bottom w:type="dxa" w:w="80"/>
              <w:right w:type="dxa" w:w="120"/>
            </w:tcMar>
            <w:vAlign w:val="center"/>
          </w:tcPr>
          <w:p>
            <w:r>
              <w:rPr>
                <w:b w:val="false"/>
                <w:bCs w:val="false"/>
              </w:rPr>
              <w:t xml:space="preserve">MTM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Content</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AI-generated episode summary + topic tags + importance score</w:t>
            </w:r>
          </w:p>
        </w:tc>
      </w:tr>
      <w:tr>
        <w:tc>
          <w:tcPr>
            <w:tcW w:type="dxa" w:w="1400"/>
            <w:tcBorders>
              <w:top w:val="single" w:color="CCCCCC" w:sz="1"/>
              <w:left w:val="single" w:color="CCCCCC" w:sz="1"/>
              <w:bottom w:val="single" w:color="CCCCCC" w:sz="1"/>
              <w:right w:val="single" w:color="CCCCCC" w:sz="1"/>
            </w:tcBorders>
            <w:shd w:fill="F2F5FC" w:val="clear"/>
            <w:tcMar>
              <w:top w:type="dxa" w:w="80"/>
              <w:left w:type="dxa" w:w="120"/>
              <w:bottom w:type="dxa" w:w="80"/>
              <w:right w:type="dxa" w:w="120"/>
            </w:tcMar>
            <w:vAlign w:val="center"/>
          </w:tcPr>
          <w:p>
            <w:r>
              <w:rPr>
                <w:b w:val="false"/>
                <w:bCs w:val="false"/>
              </w:rPr>
              <w:t xml:space="preserve">MTM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TTL</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7 – 30 days (configurable); score-gated deletion</w:t>
            </w:r>
          </w:p>
        </w:tc>
      </w:tr>
      <w:tr>
        <w:tc>
          <w:tcPr>
            <w:tcW w:type="dxa" w:w="1400"/>
            <w:tcBorders>
              <w:top w:val="single" w:color="CCCCCC" w:sz="1"/>
              <w:left w:val="single" w:color="CCCCCC" w:sz="1"/>
              <w:bottom w:val="single" w:color="CCCCCC" w:sz="1"/>
              <w:right w:val="single" w:color="CCCCCC" w:sz="1"/>
            </w:tcBorders>
            <w:shd w:fill="F2F5FC" w:val="clear"/>
            <w:tcMar>
              <w:top w:type="dxa" w:w="80"/>
              <w:left w:type="dxa" w:w="120"/>
              <w:bottom w:type="dxa" w:w="80"/>
              <w:right w:type="dxa" w:w="120"/>
            </w:tcMar>
            <w:vAlign w:val="center"/>
          </w:tcPr>
          <w:p>
            <w:r>
              <w:rPr>
                <w:b w:val="false"/>
                <w:bCs w:val="false"/>
              </w:rPr>
              <w:t xml:space="preserve">MTM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Score decay</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score = score * e^(-λ * days_since_last_access); λ = 0.05 default</w:t>
            </w:r>
          </w:p>
        </w:tc>
      </w:tr>
      <w:tr>
        <w:tc>
          <w:tcPr>
            <w:tcW w:type="dxa" w:w="1400"/>
            <w:tcBorders>
              <w:top w:val="single" w:color="CCCCCC" w:sz="1"/>
              <w:left w:val="single" w:color="CCCCCC" w:sz="1"/>
              <w:bottom w:val="single" w:color="CCCCCC" w:sz="1"/>
              <w:right w:val="single" w:color="CCCCCC" w:sz="1"/>
            </w:tcBorders>
            <w:shd w:fill="F2F5FC" w:val="clear"/>
            <w:tcMar>
              <w:top w:type="dxa" w:w="80"/>
              <w:left w:type="dxa" w:w="120"/>
              <w:bottom w:type="dxa" w:w="80"/>
              <w:right w:type="dxa" w:w="120"/>
            </w:tcMar>
            <w:vAlign w:val="center"/>
          </w:tcPr>
          <w:p>
            <w:r>
              <w:rPr>
                <w:b w:val="false"/>
                <w:bCs w:val="false"/>
              </w:rPr>
              <w:t xml:space="preserve">MTM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Recall boost</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Score reset to 10.0 on each retrieval hit</w:t>
            </w:r>
          </w:p>
        </w:tc>
      </w:tr>
      <w:tr>
        <w:tc>
          <w:tcPr>
            <w:tcW w:type="dxa" w:w="1400"/>
            <w:tcBorders>
              <w:top w:val="single" w:color="CCCCCC" w:sz="1"/>
              <w:left w:val="single" w:color="CCCCCC" w:sz="1"/>
              <w:bottom w:val="single" w:color="CCCCCC" w:sz="1"/>
              <w:right w:val="single" w:color="CCCCCC" w:sz="1"/>
            </w:tcBorders>
            <w:shd w:fill="F2F5FC" w:val="clear"/>
            <w:tcMar>
              <w:top w:type="dxa" w:w="80"/>
              <w:left w:type="dxa" w:w="120"/>
              <w:bottom w:type="dxa" w:w="80"/>
              <w:right w:type="dxa" w:w="120"/>
            </w:tcMar>
            <w:vAlign w:val="center"/>
          </w:tcPr>
          <w:p>
            <w:r>
              <w:rPr>
                <w:b w:val="false"/>
                <w:bCs w:val="false"/>
              </w:rPr>
              <w:t xml:space="preserve">LTM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Storage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LanceDB table: ltm_concepts</w:t>
            </w:r>
          </w:p>
        </w:tc>
      </w:tr>
      <w:tr>
        <w:tc>
          <w:tcPr>
            <w:tcW w:type="dxa" w:w="1400"/>
            <w:tcBorders>
              <w:top w:val="single" w:color="CCCCCC" w:sz="1"/>
              <w:left w:val="single" w:color="CCCCCC" w:sz="1"/>
              <w:bottom w:val="single" w:color="CCCCCC" w:sz="1"/>
              <w:right w:val="single" w:color="CCCCCC" w:sz="1"/>
            </w:tcBorders>
            <w:shd w:fill="F2F5FC" w:val="clear"/>
            <w:tcMar>
              <w:top w:type="dxa" w:w="80"/>
              <w:left w:type="dxa" w:w="120"/>
              <w:bottom w:type="dxa" w:w="80"/>
              <w:right w:type="dxa" w:w="120"/>
            </w:tcMar>
            <w:vAlign w:val="center"/>
          </w:tcPr>
          <w:p>
            <w:r>
              <w:rPr>
                <w:b w:val="false"/>
                <w:bCs w:val="false"/>
              </w:rPr>
              <w:t xml:space="preserve">LTM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Content</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Distilled concepts / facts / preferences — embedding-indexed</w:t>
            </w:r>
          </w:p>
        </w:tc>
      </w:tr>
      <w:tr>
        <w:tc>
          <w:tcPr>
            <w:tcW w:type="dxa" w:w="1400"/>
            <w:tcBorders>
              <w:top w:val="single" w:color="CCCCCC" w:sz="1"/>
              <w:left w:val="single" w:color="CCCCCC" w:sz="1"/>
              <w:bottom w:val="single" w:color="CCCCCC" w:sz="1"/>
              <w:right w:val="single" w:color="CCCCCC" w:sz="1"/>
            </w:tcBorders>
            <w:shd w:fill="F2F5FC" w:val="clear"/>
            <w:tcMar>
              <w:top w:type="dxa" w:w="80"/>
              <w:left w:type="dxa" w:w="120"/>
              <w:bottom w:type="dxa" w:w="80"/>
              <w:right w:type="dxa" w:w="120"/>
            </w:tcMar>
            <w:vAlign w:val="center"/>
          </w:tcPr>
          <w:p>
            <w:r>
              <w:rPr>
                <w:b w:val="false"/>
                <w:bCs w:val="false"/>
              </w:rPr>
              <w:t xml:space="preserve">LTM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TTL</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Permanent; only merged or manually deleted</w:t>
            </w:r>
          </w:p>
        </w:tc>
      </w:tr>
      <w:tr>
        <w:tc>
          <w:tcPr>
            <w:tcW w:type="dxa" w:w="1400"/>
            <w:tcBorders>
              <w:top w:val="single" w:color="CCCCCC" w:sz="1"/>
              <w:left w:val="single" w:color="CCCCCC" w:sz="1"/>
              <w:bottom w:val="single" w:color="CCCCCC" w:sz="1"/>
              <w:right w:val="single" w:color="CCCCCC" w:sz="1"/>
            </w:tcBorders>
            <w:shd w:fill="F2F5FC" w:val="clear"/>
            <w:tcMar>
              <w:top w:type="dxa" w:w="80"/>
              <w:left w:type="dxa" w:w="120"/>
              <w:bottom w:type="dxa" w:w="80"/>
              <w:right w:type="dxa" w:w="120"/>
            </w:tcMar>
            <w:vAlign w:val="center"/>
          </w:tcPr>
          <w:p>
            <w:r>
              <w:rPr>
                <w:b w:val="false"/>
                <w:bCs w:val="false"/>
              </w:rPr>
              <w:t xml:space="preserve">LTM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Embedding dim</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768 (nomic-embed-text) or 384 (all-MiniLM-L6-v2)</w:t>
            </w:r>
          </w:p>
        </w:tc>
      </w:tr>
    </w:tbl>
    <w:p>
      <w:r>
        <w:t xml:space="preserve"/>
      </w:r>
    </w:p>
    <w:p>
      <w:pPr>
        <w:pStyle w:val="Heading2"/>
      </w:pPr>
      <w:r>
        <w:t xml:space="preserve">2.2 Consolidation Flow</w:t>
      </w:r>
    </w:p>
    <w:p>
      <w:pPr>
        <w:pStyle w:val="Heading3"/>
      </w:pPr>
      <w:r>
        <w:t xml:space="preserve">STM → MTM Consolidation</w:t>
      </w:r>
    </w:p>
    <w:p>
      <w:r>
        <w:t xml:space="preserve">Triggers (whichever fires first):</w:t>
      </w:r>
    </w:p>
    <w:p>
      <w:pPr>
        <w:pStyle w:val="ListParagraph"/>
        <w:numPr>
          <w:ilvl w:val="0"/>
          <w:numId w:val="2"/>
        </w:numPr>
      </w:pPr>
      <w:r>
        <w:t xml:space="preserve">Time trigger: every N hours (default 6 h), process all STM events older than T hours (default 2 h).</w:t>
      </w:r>
    </w:p>
    <w:p>
      <w:pPr>
        <w:pStyle w:val="ListParagraph"/>
        <w:numPr>
          <w:ilvl w:val="0"/>
          <w:numId w:val="2"/>
        </w:numPr>
      </w:pPr>
      <w:r>
        <w:t xml:space="preserve">Capacity trigger: when STM reaches 80% of its cap.</w:t>
      </w:r>
    </w:p>
    <w:p>
      <w:r>
        <w:t xml:space="preserve">Process:</w:t>
      </w:r>
    </w:p>
    <w:p>
      <w:pPr>
        <w:pStyle w:val="ListParagraph"/>
        <w:numPr>
          <w:ilvl w:val="0"/>
          <w:numId w:val="3"/>
        </w:numPr>
      </w:pPr>
      <w:r>
        <w:t xml:space="preserve">Batch STM events by source and time window (max 20 events per batch).</w:t>
      </w:r>
    </w:p>
    <w:p>
      <w:pPr>
        <w:pStyle w:val="ListParagraph"/>
        <w:numPr>
          <w:ilvl w:val="0"/>
          <w:numId w:val="3"/>
        </w:numPr>
      </w:pPr>
      <w:r>
        <w:t xml:space="preserve">Send batch to AI backend with the consolidation prompt (see §4.1).</w:t>
      </w:r>
    </w:p>
    <w:p>
      <w:pPr>
        <w:pStyle w:val="ListParagraph"/>
        <w:numPr>
          <w:ilvl w:val="0"/>
          <w:numId w:val="3"/>
        </w:numPr>
      </w:pPr>
      <w:r>
        <w:t xml:space="preserve">AI returns: summary (3–5 sentences), topic_tags (list), importance_score (1–10).</w:t>
      </w:r>
    </w:p>
    <w:p>
      <w:pPr>
        <w:pStyle w:val="ListParagraph"/>
        <w:numPr>
          <w:ilvl w:val="0"/>
          <w:numId w:val="3"/>
        </w:numPr>
      </w:pPr>
      <w:r>
        <w:t xml:space="preserve">Write result to mtm_episodes.</w:t>
      </w:r>
    </w:p>
    <w:p>
      <w:pPr>
        <w:pStyle w:val="ListParagraph"/>
        <w:numPr>
          <w:ilvl w:val="0"/>
          <w:numId w:val="3"/>
        </w:numPr>
      </w:pPr>
      <w:r>
        <w:t xml:space="preserve">Delete consolidated STM events.</w:t>
      </w:r>
    </w:p>
    <w:p>
      <w:r>
        <w:t xml:space="preserve"/>
      </w:r>
    </w:p>
    <w:p>
      <w:pPr>
        <w:pStyle w:val="Heading3"/>
      </w:pPr>
      <w:r>
        <w:t xml:space="preserve">MTM → LTM Consolidation</w:t>
      </w:r>
    </w:p>
    <w:p>
      <w:r>
        <w:t xml:space="preserve">Triggers:</w:t>
      </w:r>
    </w:p>
    <w:p>
      <w:pPr>
        <w:pStyle w:val="ListParagraph"/>
        <w:numPr>
          <w:ilvl w:val="0"/>
          <w:numId w:val="2"/>
        </w:numPr>
      </w:pPr>
      <w:r>
        <w:t xml:space="preserve">Weekly scheduled run (Sunday 02:00 by default).</w:t>
      </w:r>
    </w:p>
    <w:p>
      <w:pPr>
        <w:pStyle w:val="ListParagraph"/>
        <w:numPr>
          <w:ilvl w:val="0"/>
          <w:numId w:val="2"/>
        </w:numPr>
      </w:pPr>
      <w:r>
        <w:t xml:space="preserve">Manual trigger from PMS Editor.</w:t>
      </w:r>
    </w:p>
    <w:p>
      <w:r>
        <w:t xml:space="preserve">Process:</w:t>
      </w:r>
    </w:p>
    <w:p>
      <w:pPr>
        <w:pStyle w:val="ListParagraph"/>
        <w:numPr>
          <w:ilvl w:val="0"/>
          <w:numId w:val="3"/>
        </w:numPr>
      </w:pPr>
      <w:r>
        <w:t xml:space="preserve">Select MTM episodes with importance_score &gt;= 7 and access_count &gt;= 2.</w:t>
      </w:r>
    </w:p>
    <w:p>
      <w:pPr>
        <w:pStyle w:val="ListParagraph"/>
        <w:numPr>
          <w:ilvl w:val="0"/>
          <w:numId w:val="3"/>
        </w:numPr>
      </w:pPr>
      <w:r>
        <w:t xml:space="preserve">Send selected episodes to AI backend with the abstraction prompt (see §4.2).</w:t>
      </w:r>
    </w:p>
    <w:p>
      <w:pPr>
        <w:pStyle w:val="ListParagraph"/>
        <w:numPr>
          <w:ilvl w:val="0"/>
          <w:numId w:val="3"/>
        </w:numPr>
      </w:pPr>
      <w:r>
        <w:t xml:space="preserve">AI returns: concept statements (list of strings).</w:t>
      </w:r>
    </w:p>
    <w:p>
      <w:pPr>
        <w:pStyle w:val="ListParagraph"/>
        <w:numPr>
          <w:ilvl w:val="0"/>
          <w:numId w:val="3"/>
        </w:numPr>
      </w:pPr>
      <w:r>
        <w:t xml:space="preserve">Embed each concept with the local embedding model.</w:t>
      </w:r>
    </w:p>
    <w:p>
      <w:pPr>
        <w:pStyle w:val="ListParagraph"/>
        <w:numPr>
          <w:ilvl w:val="0"/>
          <w:numId w:val="3"/>
        </w:numPr>
      </w:pPr>
      <w:r>
        <w:t xml:space="preserve">Upsert into LanceDB (merge if cosine similarity &gt; 0.95 with existing concept).</w:t>
      </w:r>
    </w:p>
    <w:p>
      <w:r>
        <w:t xml:space="preserve"/>
      </w:r>
    </w:p>
    <w:p>
      <w:pPr>
        <w:pStyle w:val="Heading2"/>
      </w:pPr>
      <w:r>
        <w:t xml:space="preserve">2.3 Decay &amp; Eviction</w:t>
      </w:r>
    </w:p>
    <w:p>
      <w:pPr>
        <w:pStyle w:val="ListParagraph"/>
        <w:numPr>
          <w:ilvl w:val="0"/>
          <w:numId w:val="2"/>
        </w:numPr>
      </w:pPr>
      <w:r>
        <w:t xml:space="preserve">STM: hard TTL — any event older than stm_ttl_hours is deleted on the next maintenance cycle (hourly).</w:t>
      </w:r>
    </w:p>
    <w:p>
      <w:pPr>
        <w:pStyle w:val="ListParagraph"/>
        <w:numPr>
          <w:ilvl w:val="0"/>
          <w:numId w:val="2"/>
        </w:numPr>
      </w:pPr>
      <w:r>
        <w:t xml:space="preserve">MTM: soft decay — score updated on each maintenance cycle using the Ebbinghaus formula; records with score &lt; 1.0 are deleted.</w:t>
      </w:r>
    </w:p>
    <w:p>
      <w:pPr>
        <w:pStyle w:val="ListParagraph"/>
        <w:numPr>
          <w:ilvl w:val="0"/>
          <w:numId w:val="2"/>
        </w:numPr>
      </w:pPr>
      <w:r>
        <w:t xml:space="preserve">LTM: no automatic decay; user may manually delete or merge from the Editor.</w:t>
      </w:r>
    </w:p>
    <w:p>
      <w:pPr>
        <w:pStyle w:val="ListParagraph"/>
        <w:numPr>
          <w:ilvl w:val="0"/>
          <w:numId w:val="2"/>
        </w:numPr>
      </w:pPr>
      <w:r>
        <w:t xml:space="preserve">Maintenance cycle runs as an asyncio background task inside PMS API; interval = 60 minutes.</w:t>
      </w:r>
    </w:p>
    <w:p>
      <w:r>
        <w:t xml:space="preserve"/>
      </w:r>
    </w:p>
    <w:p>
      <w:r>
        <w:br w:type="page"/>
      </w:r>
    </w:p>
    <w:p>
      <w:pPr>
        <w:pStyle w:val="Heading1"/>
      </w:pPr>
      <w:r>
        <w:t xml:space="preserve">3. PMS API (Daemon)</w:t>
      </w:r>
    </w:p>
    <w:p>
      <w:pPr>
        <w:pBdr>
          <w:bottom w:val="single" w:color="4472C4" w:sz="6" w:space="1"/>
        </w:pBdr>
      </w:pPr>
      <w:r>
        <w:t xml:space="preserve"/>
      </w:r>
    </w:p>
    <w:p>
      <w:r>
        <w:t xml:space="preserve"/>
      </w:r>
    </w:p>
    <w:p>
      <w:pPr>
        <w:pStyle w:val="Heading2"/>
      </w:pPr>
      <w:r>
        <w:t xml:space="preserve">3.1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bCs/>
              </w:rPr>
              <w:t xml:space="preserve">Item</w:t>
            </w:r>
          </w:p>
        </w:tc>
        <w:tc>
          <w:tcPr>
            <w:tcW w:type="dxa" w:w="69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bCs/>
              </w:rPr>
              <w:t xml:space="preserve">Choice</w:t>
            </w:r>
          </w:p>
        </w:tc>
      </w:tr>
      <w:tr>
        <w:tc>
          <w:tcPr>
            <w:tcW w:type="dxa" w:w="2400"/>
            <w:tcBorders>
              <w:top w:val="single" w:color="CCCCCC" w:sz="1"/>
              <w:left w:val="single" w:color="CCCCCC" w:sz="1"/>
              <w:bottom w:val="single" w:color="CCCCCC" w:sz="1"/>
              <w:right w:val="single" w:color="CCCCCC" w:sz="1"/>
            </w:tcBorders>
            <w:shd w:fill="F2F5FC" w:val="clear"/>
            <w:tcMar>
              <w:top w:type="dxa" w:w="80"/>
              <w:left w:type="dxa" w:w="120"/>
              <w:bottom w:type="dxa" w:w="80"/>
              <w:right w:type="dxa" w:w="120"/>
            </w:tcMar>
            <w:vAlign w:val="center"/>
          </w:tcPr>
          <w:p>
            <w:r>
              <w:rPr>
                <w:b w:val="false"/>
                <w:bCs w:val="false"/>
              </w:rPr>
              <w:t xml:space="preserve">Language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Python 3.11+</w:t>
            </w:r>
          </w:p>
        </w:tc>
      </w:tr>
      <w:tr>
        <w:tc>
          <w:tcPr>
            <w:tcW w:type="dxa" w:w="2400"/>
            <w:tcBorders>
              <w:top w:val="single" w:color="CCCCCC" w:sz="1"/>
              <w:left w:val="single" w:color="CCCCCC" w:sz="1"/>
              <w:bottom w:val="single" w:color="CCCCCC" w:sz="1"/>
              <w:right w:val="single" w:color="CCCCCC" w:sz="1"/>
            </w:tcBorders>
            <w:shd w:fill="F2F5FC" w:val="clear"/>
            <w:tcMar>
              <w:top w:type="dxa" w:w="80"/>
              <w:left w:type="dxa" w:w="120"/>
              <w:bottom w:type="dxa" w:w="80"/>
              <w:right w:type="dxa" w:w="120"/>
            </w:tcMar>
            <w:vAlign w:val="center"/>
          </w:tcPr>
          <w:p>
            <w:r>
              <w:rPr>
                <w:b w:val="false"/>
                <w:bCs w:val="false"/>
              </w:rPr>
              <w:t xml:space="preserve">Framework</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FastAPI + uvicorn</w:t>
            </w:r>
          </w:p>
        </w:tc>
      </w:tr>
      <w:tr>
        <w:tc>
          <w:tcPr>
            <w:tcW w:type="dxa" w:w="2400"/>
            <w:tcBorders>
              <w:top w:val="single" w:color="CCCCCC" w:sz="1"/>
              <w:left w:val="single" w:color="CCCCCC" w:sz="1"/>
              <w:bottom w:val="single" w:color="CCCCCC" w:sz="1"/>
              <w:right w:val="single" w:color="CCCCCC" w:sz="1"/>
            </w:tcBorders>
            <w:shd w:fill="F2F5FC" w:val="clear"/>
            <w:tcMar>
              <w:top w:type="dxa" w:w="80"/>
              <w:left w:type="dxa" w:w="120"/>
              <w:bottom w:type="dxa" w:w="80"/>
              <w:right w:type="dxa" w:w="120"/>
            </w:tcMar>
            <w:vAlign w:val="center"/>
          </w:tcPr>
          <w:p>
            <w:r>
              <w:rPr>
                <w:b w:val="false"/>
                <w:bCs w:val="false"/>
              </w:rPr>
              <w:t xml:space="preserve">Database (STM/MTM)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SQLite via sqlite3 (stdlib) — file: pms.db</w:t>
            </w:r>
          </w:p>
        </w:tc>
      </w:tr>
      <w:tr>
        <w:tc>
          <w:tcPr>
            <w:tcW w:type="dxa" w:w="2400"/>
            <w:tcBorders>
              <w:top w:val="single" w:color="CCCCCC" w:sz="1"/>
              <w:left w:val="single" w:color="CCCCCC" w:sz="1"/>
              <w:bottom w:val="single" w:color="CCCCCC" w:sz="1"/>
              <w:right w:val="single" w:color="CCCCCC" w:sz="1"/>
            </w:tcBorders>
            <w:shd w:fill="F2F5FC" w:val="clear"/>
            <w:tcMar>
              <w:top w:type="dxa" w:w="80"/>
              <w:left w:type="dxa" w:w="120"/>
              <w:bottom w:type="dxa" w:w="80"/>
              <w:right w:type="dxa" w:w="120"/>
            </w:tcMar>
            <w:vAlign w:val="center"/>
          </w:tcPr>
          <w:p>
            <w:r>
              <w:rPr>
                <w:b w:val="false"/>
                <w:bCs w:val="false"/>
              </w:rPr>
              <w:t xml:space="preserve">Vector store (LTM)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LanceDB — directory: pms_ltm/</w:t>
            </w:r>
          </w:p>
        </w:tc>
      </w:tr>
      <w:tr>
        <w:tc>
          <w:tcPr>
            <w:tcW w:type="dxa" w:w="2400"/>
            <w:tcBorders>
              <w:top w:val="single" w:color="CCCCCC" w:sz="1"/>
              <w:left w:val="single" w:color="CCCCCC" w:sz="1"/>
              <w:bottom w:val="single" w:color="CCCCCC" w:sz="1"/>
              <w:right w:val="single" w:color="CCCCCC" w:sz="1"/>
            </w:tcBorders>
            <w:shd w:fill="F2F5FC" w:val="clear"/>
            <w:tcMar>
              <w:top w:type="dxa" w:w="80"/>
              <w:left w:type="dxa" w:w="120"/>
              <w:bottom w:type="dxa" w:w="80"/>
              <w:right w:type="dxa" w:w="120"/>
            </w:tcMar>
            <w:vAlign w:val="center"/>
          </w:tcPr>
          <w:p>
            <w:r>
              <w:rPr>
                <w:b w:val="false"/>
                <w:bCs w:val="false"/>
              </w:rPr>
              <w:t xml:space="preserve">Embedding runtime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sentence-transformers or Ollama /api/embeddings</w:t>
            </w:r>
          </w:p>
        </w:tc>
      </w:tr>
      <w:tr>
        <w:tc>
          <w:tcPr>
            <w:tcW w:type="dxa" w:w="2400"/>
            <w:tcBorders>
              <w:top w:val="single" w:color="CCCCCC" w:sz="1"/>
              <w:left w:val="single" w:color="CCCCCC" w:sz="1"/>
              <w:bottom w:val="single" w:color="CCCCCC" w:sz="1"/>
              <w:right w:val="single" w:color="CCCCCC" w:sz="1"/>
            </w:tcBorders>
            <w:shd w:fill="F2F5FC" w:val="clear"/>
            <w:tcMar>
              <w:top w:type="dxa" w:w="80"/>
              <w:left w:type="dxa" w:w="120"/>
              <w:bottom w:type="dxa" w:w="80"/>
              <w:right w:type="dxa" w:w="120"/>
            </w:tcMar>
            <w:vAlign w:val="center"/>
          </w:tcPr>
          <w:p>
            <w:r>
              <w:rPr>
                <w:b w:val="false"/>
                <w:bCs w:val="false"/>
              </w:rPr>
              <w:t xml:space="preserve">AI client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openai Python SDK (v1.x) — points to local or cloud endpoint</w:t>
            </w:r>
          </w:p>
        </w:tc>
      </w:tr>
      <w:tr>
        <w:tc>
          <w:tcPr>
            <w:tcW w:type="dxa" w:w="2400"/>
            <w:tcBorders>
              <w:top w:val="single" w:color="CCCCCC" w:sz="1"/>
              <w:left w:val="single" w:color="CCCCCC" w:sz="1"/>
              <w:bottom w:val="single" w:color="CCCCCC" w:sz="1"/>
              <w:right w:val="single" w:color="CCCCCC" w:sz="1"/>
            </w:tcBorders>
            <w:shd w:fill="F2F5FC" w:val="clear"/>
            <w:tcMar>
              <w:top w:type="dxa" w:w="80"/>
              <w:left w:type="dxa" w:w="120"/>
              <w:bottom w:type="dxa" w:w="80"/>
              <w:right w:type="dxa" w:w="120"/>
            </w:tcMar>
            <w:vAlign w:val="center"/>
          </w:tcPr>
          <w:p>
            <w:r>
              <w:rPr>
                <w:b w:val="false"/>
                <w:bCs w:val="false"/>
              </w:rPr>
              <w:t xml:space="preserve">Scheduler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APScheduler (AsyncIOScheduler)</w:t>
            </w:r>
          </w:p>
        </w:tc>
      </w:tr>
      <w:tr>
        <w:tc>
          <w:tcPr>
            <w:tcW w:type="dxa" w:w="2400"/>
            <w:tcBorders>
              <w:top w:val="single" w:color="CCCCCC" w:sz="1"/>
              <w:left w:val="single" w:color="CCCCCC" w:sz="1"/>
              <w:bottom w:val="single" w:color="CCCCCC" w:sz="1"/>
              <w:right w:val="single" w:color="CCCCCC" w:sz="1"/>
            </w:tcBorders>
            <w:shd w:fill="F2F5FC" w:val="clear"/>
            <w:tcMar>
              <w:top w:type="dxa" w:w="80"/>
              <w:left w:type="dxa" w:w="120"/>
              <w:bottom w:type="dxa" w:w="80"/>
              <w:right w:type="dxa" w:w="120"/>
            </w:tcMar>
            <w:vAlign w:val="center"/>
          </w:tcPr>
          <w:p>
            <w:r>
              <w:rPr>
                <w:b w:val="false"/>
                <w:bCs w:val="false"/>
              </w:rPr>
              <w:t xml:space="preserve">Config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PyYAML — file: config.yaml</w:t>
            </w:r>
          </w:p>
        </w:tc>
      </w:tr>
      <w:tr>
        <w:tc>
          <w:tcPr>
            <w:tcW w:type="dxa" w:w="2400"/>
            <w:tcBorders>
              <w:top w:val="single" w:color="CCCCCC" w:sz="1"/>
              <w:left w:val="single" w:color="CCCCCC" w:sz="1"/>
              <w:bottom w:val="single" w:color="CCCCCC" w:sz="1"/>
              <w:right w:val="single" w:color="CCCCCC" w:sz="1"/>
            </w:tcBorders>
            <w:shd w:fill="F2F5FC" w:val="clear"/>
            <w:tcMar>
              <w:top w:type="dxa" w:w="80"/>
              <w:left w:type="dxa" w:w="120"/>
              <w:bottom w:type="dxa" w:w="80"/>
              <w:right w:type="dxa" w:w="120"/>
            </w:tcMar>
            <w:vAlign w:val="center"/>
          </w:tcPr>
          <w:p>
            <w:r>
              <w:rPr>
                <w:b w:val="false"/>
                <w:bCs w:val="false"/>
              </w:rPr>
              <w:t xml:space="preserve">Windows service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NSSM or pywin32 Service wrapper</w:t>
            </w:r>
          </w:p>
        </w:tc>
      </w:tr>
    </w:tbl>
    <w:p>
      <w:r>
        <w:t xml:space="preserve"/>
      </w:r>
    </w:p>
    <w:p>
      <w:pPr>
        <w:pStyle w:val="Heading2"/>
      </w:pPr>
      <w:r>
        <w:t xml:space="preserve">3.2 Directory Structure</w:t>
      </w:r>
    </w:p>
    <w:p>
      <w:r>
        <w:rPr>
          <w:rFonts w:ascii="Courier New" w:cs="Courier New" w:eastAsia="Courier New" w:hAnsi="Courier New"/>
          <w:sz w:val="18"/>
          <w:szCs w:val="18"/>
        </w:rPr>
        <w:t xml:space="preserve">pms/
├── api/
│   ├── main.py            # FastAPI app, startup, lifespan
│   ├── routers/
│   │   ├── ingest.py      # POST /ingest
│   │   ├── retrieve.py    # GET  /retrieve
│   │   ├── memory.py      # CRUD /memory/{tier}
│   │   └── admin.py       # POST /consolidate, /status, /config
│   ├── services/
│   │   ├── stm.py
│   │   ├── mtm.py
│   │   ├── ltm.py
│   │   ├── consolidator.py
│   │   ├── embedder.py
│   │   └── scheduler.py
│   ├── models.py          # Pydantic schemas
│   └── db.py              # SQLite init, LanceDB init
├── config.yaml
├── pms.db                 # auto-created
├── pms_ltm/               # auto-created (LanceDB)
└── requirements.txt</w:t>
      </w:r>
    </w:p>
    <w:p>
      <w:r>
        <w:t xml:space="preserve"/>
      </w:r>
    </w:p>
    <w:p>
      <w:pPr>
        <w:pStyle w:val="Heading2"/>
      </w:pPr>
      <w:r>
        <w:t xml:space="preserve">3.3 REST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bCs/>
              </w:rPr>
              <w:t xml:space="preserve">Method</w:t>
            </w:r>
          </w:p>
        </w:tc>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bCs/>
              </w:rPr>
              <w:t xml:space="preserve">Path</w:t>
            </w:r>
          </w:p>
        </w:tc>
        <w:tc>
          <w:tcPr>
            <w:tcW w:type="dxa" w:w="57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bCs/>
              </w:rPr>
              <w:t xml:space="preserve">Description</w:t>
            </w:r>
          </w:p>
        </w:tc>
      </w:tr>
      <w:tr>
        <w:tc>
          <w:tcPr>
            <w:tcW w:type="dxa" w:w="1200"/>
            <w:tcBorders>
              <w:top w:val="single" w:color="CCCCCC" w:sz="1"/>
              <w:left w:val="single" w:color="CCCCCC" w:sz="1"/>
              <w:bottom w:val="single" w:color="CCCCCC" w:sz="1"/>
              <w:right w:val="single" w:color="CCCCCC" w:sz="1"/>
            </w:tcBorders>
            <w:shd w:fill="F2F5FC" w:val="clear"/>
            <w:tcMar>
              <w:top w:type="dxa" w:w="80"/>
              <w:left w:type="dxa" w:w="120"/>
              <w:bottom w:type="dxa" w:w="80"/>
              <w:right w:type="dxa" w:w="120"/>
            </w:tcMar>
            <w:vAlign w:val="center"/>
          </w:tcPr>
          <w:p>
            <w:r>
              <w:rPr>
                <w:b w:val="false"/>
                <w:bCs w:val="false"/>
              </w:rPr>
              <w:t xml:space="preserve">POST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/ingest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Ingest one or more raw events. Body: IngestRequest.</w:t>
            </w:r>
          </w:p>
        </w:tc>
      </w:tr>
      <w:tr>
        <w:tc>
          <w:tcPr>
            <w:tcW w:type="dxa" w:w="1200"/>
            <w:tcBorders>
              <w:top w:val="single" w:color="CCCCCC" w:sz="1"/>
              <w:left w:val="single" w:color="CCCCCC" w:sz="1"/>
              <w:bottom w:val="single" w:color="CCCCCC" w:sz="1"/>
              <w:right w:val="single" w:color="CCCCCC" w:sz="1"/>
            </w:tcBorders>
            <w:shd w:fill="F2F5FC" w:val="clear"/>
            <w:tcMar>
              <w:top w:type="dxa" w:w="80"/>
              <w:left w:type="dxa" w:w="120"/>
              <w:bottom w:type="dxa" w:w="80"/>
              <w:right w:type="dxa" w:w="120"/>
            </w:tcMar>
            <w:vAlign w:val="center"/>
          </w:tcPr>
          <w:p>
            <w:r>
              <w:rPr>
                <w:b w:val="false"/>
                <w:bCs w:val="false"/>
              </w:rPr>
              <w:t xml:space="preserve">GET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/retrieve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Query all tiers. Params: q (query string), top_k (int, default 5). Returns RankedMemory[].</w:t>
            </w:r>
          </w:p>
        </w:tc>
      </w:tr>
      <w:tr>
        <w:tc>
          <w:tcPr>
            <w:tcW w:type="dxa" w:w="1200"/>
            <w:tcBorders>
              <w:top w:val="single" w:color="CCCCCC" w:sz="1"/>
              <w:left w:val="single" w:color="CCCCCC" w:sz="1"/>
              <w:bottom w:val="single" w:color="CCCCCC" w:sz="1"/>
              <w:right w:val="single" w:color="CCCCCC" w:sz="1"/>
            </w:tcBorders>
            <w:shd w:fill="F2F5FC" w:val="clear"/>
            <w:tcMar>
              <w:top w:type="dxa" w:w="80"/>
              <w:left w:type="dxa" w:w="120"/>
              <w:bottom w:type="dxa" w:w="80"/>
              <w:right w:type="dxa" w:w="120"/>
            </w:tcMar>
            <w:vAlign w:val="center"/>
          </w:tcPr>
          <w:p>
            <w:r>
              <w:rPr>
                <w:b w:val="false"/>
                <w:bCs w:val="false"/>
              </w:rPr>
              <w:t xml:space="preserve">GET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/memory/stm</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List STM events. Params: limit, offset.</w:t>
            </w:r>
          </w:p>
        </w:tc>
      </w:tr>
      <w:tr>
        <w:tc>
          <w:tcPr>
            <w:tcW w:type="dxa" w:w="1200"/>
            <w:tcBorders>
              <w:top w:val="single" w:color="CCCCCC" w:sz="1"/>
              <w:left w:val="single" w:color="CCCCCC" w:sz="1"/>
              <w:bottom w:val="single" w:color="CCCCCC" w:sz="1"/>
              <w:right w:val="single" w:color="CCCCCC" w:sz="1"/>
            </w:tcBorders>
            <w:shd w:fill="F2F5FC" w:val="clear"/>
            <w:tcMar>
              <w:top w:type="dxa" w:w="80"/>
              <w:left w:type="dxa" w:w="120"/>
              <w:bottom w:type="dxa" w:w="80"/>
              <w:right w:type="dxa" w:w="120"/>
            </w:tcMar>
            <w:vAlign w:val="center"/>
          </w:tcPr>
          <w:p>
            <w:r>
              <w:rPr>
                <w:b w:val="false"/>
                <w:bCs w:val="false"/>
              </w:rPr>
              <w:t xml:space="preserve">GET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/memory/mtm</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List MTM episodes. Params: limit, offset, min_score.</w:t>
            </w:r>
          </w:p>
        </w:tc>
      </w:tr>
      <w:tr>
        <w:tc>
          <w:tcPr>
            <w:tcW w:type="dxa" w:w="1200"/>
            <w:tcBorders>
              <w:top w:val="single" w:color="CCCCCC" w:sz="1"/>
              <w:left w:val="single" w:color="CCCCCC" w:sz="1"/>
              <w:bottom w:val="single" w:color="CCCCCC" w:sz="1"/>
              <w:right w:val="single" w:color="CCCCCC" w:sz="1"/>
            </w:tcBorders>
            <w:shd w:fill="F2F5FC" w:val="clear"/>
            <w:tcMar>
              <w:top w:type="dxa" w:w="80"/>
              <w:left w:type="dxa" w:w="120"/>
              <w:bottom w:type="dxa" w:w="80"/>
              <w:right w:type="dxa" w:w="120"/>
            </w:tcMar>
            <w:vAlign w:val="center"/>
          </w:tcPr>
          <w:p>
            <w:r>
              <w:rPr>
                <w:b w:val="false"/>
                <w:bCs w:val="false"/>
              </w:rPr>
              <w:t xml:space="preserve">GET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/memory/ltm</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List LTM concepts. Params: limit, offset.</w:t>
            </w:r>
          </w:p>
        </w:tc>
      </w:tr>
      <w:tr>
        <w:tc>
          <w:tcPr>
            <w:tcW w:type="dxa" w:w="1200"/>
            <w:tcBorders>
              <w:top w:val="single" w:color="CCCCCC" w:sz="1"/>
              <w:left w:val="single" w:color="CCCCCC" w:sz="1"/>
              <w:bottom w:val="single" w:color="CCCCCC" w:sz="1"/>
              <w:right w:val="single" w:color="CCCCCC" w:sz="1"/>
            </w:tcBorders>
            <w:shd w:fill="F2F5FC" w:val="clear"/>
            <w:tcMar>
              <w:top w:type="dxa" w:w="80"/>
              <w:left w:type="dxa" w:w="120"/>
              <w:bottom w:type="dxa" w:w="80"/>
              <w:right w:type="dxa" w:w="120"/>
            </w:tcMar>
            <w:vAlign w:val="center"/>
          </w:tcPr>
          <w:p>
            <w:r>
              <w:rPr>
                <w:b w:val="false"/>
                <w:bCs w:val="false"/>
              </w:rPr>
              <w:t xml:space="preserve">DELETE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/memory/stm/{id}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Delete a specific STM event.</w:t>
            </w:r>
          </w:p>
        </w:tc>
      </w:tr>
      <w:tr>
        <w:tc>
          <w:tcPr>
            <w:tcW w:type="dxa" w:w="1200"/>
            <w:tcBorders>
              <w:top w:val="single" w:color="CCCCCC" w:sz="1"/>
              <w:left w:val="single" w:color="CCCCCC" w:sz="1"/>
              <w:bottom w:val="single" w:color="CCCCCC" w:sz="1"/>
              <w:right w:val="single" w:color="CCCCCC" w:sz="1"/>
            </w:tcBorders>
            <w:shd w:fill="F2F5FC" w:val="clear"/>
            <w:tcMar>
              <w:top w:type="dxa" w:w="80"/>
              <w:left w:type="dxa" w:w="120"/>
              <w:bottom w:type="dxa" w:w="80"/>
              <w:right w:type="dxa" w:w="120"/>
            </w:tcMar>
            <w:vAlign w:val="center"/>
          </w:tcPr>
          <w:p>
            <w:r>
              <w:rPr>
                <w:b w:val="false"/>
                <w:bCs w:val="false"/>
              </w:rPr>
              <w:t xml:space="preserve">DELETE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/memory/mtm/{id}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Delete a specific MTM episode.</w:t>
            </w:r>
          </w:p>
        </w:tc>
      </w:tr>
      <w:tr>
        <w:tc>
          <w:tcPr>
            <w:tcW w:type="dxa" w:w="1200"/>
            <w:tcBorders>
              <w:top w:val="single" w:color="CCCCCC" w:sz="1"/>
              <w:left w:val="single" w:color="CCCCCC" w:sz="1"/>
              <w:bottom w:val="single" w:color="CCCCCC" w:sz="1"/>
              <w:right w:val="single" w:color="CCCCCC" w:sz="1"/>
            </w:tcBorders>
            <w:shd w:fill="F2F5FC" w:val="clear"/>
            <w:tcMar>
              <w:top w:type="dxa" w:w="80"/>
              <w:left w:type="dxa" w:w="120"/>
              <w:bottom w:type="dxa" w:w="80"/>
              <w:right w:type="dxa" w:w="120"/>
            </w:tcMar>
            <w:vAlign w:val="center"/>
          </w:tcPr>
          <w:p>
            <w:r>
              <w:rPr>
                <w:b w:val="false"/>
                <w:bCs w:val="false"/>
              </w:rPr>
              <w:t xml:space="preserve">PATCH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/memory/mtm/{id}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Update MTM record (pin flag, importance_score).</w:t>
            </w:r>
          </w:p>
        </w:tc>
      </w:tr>
      <w:tr>
        <w:tc>
          <w:tcPr>
            <w:tcW w:type="dxa" w:w="1200"/>
            <w:tcBorders>
              <w:top w:val="single" w:color="CCCCCC" w:sz="1"/>
              <w:left w:val="single" w:color="CCCCCC" w:sz="1"/>
              <w:bottom w:val="single" w:color="CCCCCC" w:sz="1"/>
              <w:right w:val="single" w:color="CCCCCC" w:sz="1"/>
            </w:tcBorders>
            <w:shd w:fill="F2F5FC" w:val="clear"/>
            <w:tcMar>
              <w:top w:type="dxa" w:w="80"/>
              <w:left w:type="dxa" w:w="120"/>
              <w:bottom w:type="dxa" w:w="80"/>
              <w:right w:type="dxa" w:w="120"/>
            </w:tcMar>
            <w:vAlign w:val="center"/>
          </w:tcPr>
          <w:p>
            <w:r>
              <w:rPr>
                <w:b w:val="false"/>
                <w:bCs w:val="false"/>
              </w:rPr>
              <w:t xml:space="preserve">DELETE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/memory/ltm/{id}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Delete a LTM concept.</w:t>
            </w:r>
          </w:p>
        </w:tc>
      </w:tr>
      <w:tr>
        <w:tc>
          <w:tcPr>
            <w:tcW w:type="dxa" w:w="1200"/>
            <w:tcBorders>
              <w:top w:val="single" w:color="CCCCCC" w:sz="1"/>
              <w:left w:val="single" w:color="CCCCCC" w:sz="1"/>
              <w:bottom w:val="single" w:color="CCCCCC" w:sz="1"/>
              <w:right w:val="single" w:color="CCCCCC" w:sz="1"/>
            </w:tcBorders>
            <w:shd w:fill="F2F5FC" w:val="clear"/>
            <w:tcMar>
              <w:top w:type="dxa" w:w="80"/>
              <w:left w:type="dxa" w:w="120"/>
              <w:bottom w:type="dxa" w:w="80"/>
              <w:right w:type="dxa" w:w="120"/>
            </w:tcMar>
            <w:vAlign w:val="center"/>
          </w:tcPr>
          <w:p>
            <w:r>
              <w:rPr>
                <w:b w:val="false"/>
                <w:bCs w:val="false"/>
              </w:rPr>
              <w:t xml:space="preserve">POST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/consolidate/stm</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Manually trigger STM → MTM consolidation.</w:t>
            </w:r>
          </w:p>
        </w:tc>
      </w:tr>
      <w:tr>
        <w:tc>
          <w:tcPr>
            <w:tcW w:type="dxa" w:w="1200"/>
            <w:tcBorders>
              <w:top w:val="single" w:color="CCCCCC" w:sz="1"/>
              <w:left w:val="single" w:color="CCCCCC" w:sz="1"/>
              <w:bottom w:val="single" w:color="CCCCCC" w:sz="1"/>
              <w:right w:val="single" w:color="CCCCCC" w:sz="1"/>
            </w:tcBorders>
            <w:shd w:fill="F2F5FC" w:val="clear"/>
            <w:tcMar>
              <w:top w:type="dxa" w:w="80"/>
              <w:left w:type="dxa" w:w="120"/>
              <w:bottom w:type="dxa" w:w="80"/>
              <w:right w:type="dxa" w:w="120"/>
            </w:tcMar>
            <w:vAlign w:val="center"/>
          </w:tcPr>
          <w:p>
            <w:r>
              <w:rPr>
                <w:b w:val="false"/>
                <w:bCs w:val="false"/>
              </w:rPr>
              <w:t xml:space="preserve">POST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/consolidate/mtm</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Manually trigger MTM → LTM consolidation.</w:t>
            </w:r>
          </w:p>
        </w:tc>
      </w:tr>
      <w:tr>
        <w:tc>
          <w:tcPr>
            <w:tcW w:type="dxa" w:w="1200"/>
            <w:tcBorders>
              <w:top w:val="single" w:color="CCCCCC" w:sz="1"/>
              <w:left w:val="single" w:color="CCCCCC" w:sz="1"/>
              <w:bottom w:val="single" w:color="CCCCCC" w:sz="1"/>
              <w:right w:val="single" w:color="CCCCCC" w:sz="1"/>
            </w:tcBorders>
            <w:shd w:fill="F2F5FC" w:val="clear"/>
            <w:tcMar>
              <w:top w:type="dxa" w:w="80"/>
              <w:left w:type="dxa" w:w="120"/>
              <w:bottom w:type="dxa" w:w="80"/>
              <w:right w:type="dxa" w:w="120"/>
            </w:tcMar>
            <w:vAlign w:val="center"/>
          </w:tcPr>
          <w:p>
            <w:r>
              <w:rPr>
                <w:b w:val="false"/>
                <w:bCs w:val="false"/>
              </w:rPr>
              <w:t xml:space="preserve">GET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/status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Return counts per tier, scheduler status, last run times.</w:t>
            </w:r>
          </w:p>
        </w:tc>
      </w:tr>
      <w:tr>
        <w:tc>
          <w:tcPr>
            <w:tcW w:type="dxa" w:w="1200"/>
            <w:tcBorders>
              <w:top w:val="single" w:color="CCCCCC" w:sz="1"/>
              <w:left w:val="single" w:color="CCCCCC" w:sz="1"/>
              <w:bottom w:val="single" w:color="CCCCCC" w:sz="1"/>
              <w:right w:val="single" w:color="CCCCCC" w:sz="1"/>
            </w:tcBorders>
            <w:shd w:fill="F2F5FC" w:val="clear"/>
            <w:tcMar>
              <w:top w:type="dxa" w:w="80"/>
              <w:left w:type="dxa" w:w="120"/>
              <w:bottom w:type="dxa" w:w="80"/>
              <w:right w:type="dxa" w:w="120"/>
            </w:tcMar>
            <w:vAlign w:val="center"/>
          </w:tcPr>
          <w:p>
            <w:r>
              <w:rPr>
                <w:b w:val="false"/>
                <w:bCs w:val="false"/>
              </w:rPr>
              <w:t xml:space="preserve">GET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/config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Return current config (API keys redacted).</w:t>
            </w:r>
          </w:p>
        </w:tc>
      </w:tr>
      <w:tr>
        <w:tc>
          <w:tcPr>
            <w:tcW w:type="dxa" w:w="1200"/>
            <w:tcBorders>
              <w:top w:val="single" w:color="CCCCCC" w:sz="1"/>
              <w:left w:val="single" w:color="CCCCCC" w:sz="1"/>
              <w:bottom w:val="single" w:color="CCCCCC" w:sz="1"/>
              <w:right w:val="single" w:color="CCCCCC" w:sz="1"/>
            </w:tcBorders>
            <w:shd w:fill="F2F5FC" w:val="clear"/>
            <w:tcMar>
              <w:top w:type="dxa" w:w="80"/>
              <w:left w:type="dxa" w:w="120"/>
              <w:bottom w:type="dxa" w:w="80"/>
              <w:right w:type="dxa" w:w="120"/>
            </w:tcMar>
            <w:vAlign w:val="center"/>
          </w:tcPr>
          <w:p>
            <w:r>
              <w:rPr>
                <w:b w:val="false"/>
                <w:bCs w:val="false"/>
              </w:rPr>
              <w:t xml:space="preserve">POST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/config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Update config. Body: ConfigUpdate.</w:t>
            </w:r>
          </w:p>
        </w:tc>
      </w:tr>
    </w:tbl>
    <w:p>
      <w:r>
        <w:t xml:space="preserve"/>
      </w:r>
    </w:p>
    <w:p>
      <w:pPr>
        <w:pStyle w:val="Heading2"/>
      </w:pPr>
      <w:r>
        <w:t xml:space="preserve">3.4 Pydantic Schemas</w:t>
      </w:r>
    </w:p>
    <w:p>
      <w:pPr>
        <w:pStyle w:val="Heading3"/>
      </w:pPr>
      <w:r>
        <w:t xml:space="preserve">IngestRequest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bCs/>
              </w:rPr>
              <w:t xml:space="preserve">Field</w:t>
            </w:r>
          </w:p>
        </w:tc>
        <w:tc>
          <w:tcPr>
            <w:tcW w:type="dxa" w:w="69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bCs/>
              </w:rPr>
              <w:t xml:space="preserve">Type / Description</w:t>
            </w:r>
          </w:p>
        </w:tc>
      </w:tr>
      <w:tr>
        <w:tc>
          <w:tcPr>
            <w:tcW w:type="dxa" w:w="2400"/>
            <w:tcBorders>
              <w:top w:val="single" w:color="CCCCCC" w:sz="1"/>
              <w:left w:val="single" w:color="CCCCCC" w:sz="1"/>
              <w:bottom w:val="single" w:color="CCCCCC" w:sz="1"/>
              <w:right w:val="single" w:color="CCCCCC" w:sz="1"/>
            </w:tcBorders>
            <w:shd w:fill="F2F5FC" w:val="clear"/>
            <w:tcMar>
              <w:top w:type="dxa" w:w="80"/>
              <w:left w:type="dxa" w:w="120"/>
              <w:bottom w:type="dxa" w:w="80"/>
              <w:right w:type="dxa" w:w="120"/>
            </w:tcMar>
            <w:vAlign w:val="center"/>
          </w:tcPr>
          <w:p>
            <w:r>
              <w:rPr>
                <w:b w:val="false"/>
                <w:bCs w:val="false"/>
              </w:rPr>
              <w:t xml:space="preserve">source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str — "ai_chat" | "browser" | "file" | "manual"</w:t>
            </w:r>
          </w:p>
        </w:tc>
      </w:tr>
      <w:tr>
        <w:tc>
          <w:tcPr>
            <w:tcW w:type="dxa" w:w="2400"/>
            <w:tcBorders>
              <w:top w:val="single" w:color="CCCCCC" w:sz="1"/>
              <w:left w:val="single" w:color="CCCCCC" w:sz="1"/>
              <w:bottom w:val="single" w:color="CCCCCC" w:sz="1"/>
              <w:right w:val="single" w:color="CCCCCC" w:sz="1"/>
            </w:tcBorders>
            <w:shd w:fill="F2F5FC" w:val="clear"/>
            <w:tcMar>
              <w:top w:type="dxa" w:w="80"/>
              <w:left w:type="dxa" w:w="120"/>
              <w:bottom w:type="dxa" w:w="80"/>
              <w:right w:type="dxa" w:w="120"/>
            </w:tcMar>
            <w:vAlign w:val="center"/>
          </w:tcPr>
          <w:p>
            <w:r>
              <w:rPr>
                <w:b w:val="false"/>
                <w:bCs w:val="false"/>
              </w:rPr>
              <w:t xml:space="preserve">content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str — raw text to ingest</w:t>
            </w:r>
          </w:p>
        </w:tc>
      </w:tr>
      <w:tr>
        <w:tc>
          <w:tcPr>
            <w:tcW w:type="dxa" w:w="2400"/>
            <w:tcBorders>
              <w:top w:val="single" w:color="CCCCCC" w:sz="1"/>
              <w:left w:val="single" w:color="CCCCCC" w:sz="1"/>
              <w:bottom w:val="single" w:color="CCCCCC" w:sz="1"/>
              <w:right w:val="single" w:color="CCCCCC" w:sz="1"/>
            </w:tcBorders>
            <w:shd w:fill="F2F5FC" w:val="clear"/>
            <w:tcMar>
              <w:top w:type="dxa" w:w="80"/>
              <w:left w:type="dxa" w:w="120"/>
              <w:bottom w:type="dxa" w:w="80"/>
              <w:right w:type="dxa" w:w="120"/>
            </w:tcMar>
            <w:vAlign w:val="center"/>
          </w:tcPr>
          <w:p>
            <w:r>
              <w:rPr>
                <w:b w:val="false"/>
                <w:bCs w:val="false"/>
              </w:rPr>
              <w:t xml:space="preserve">timestamp</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datetime | None — defaults to now()</w:t>
            </w:r>
          </w:p>
        </w:tc>
      </w:tr>
      <w:tr>
        <w:tc>
          <w:tcPr>
            <w:tcW w:type="dxa" w:w="2400"/>
            <w:tcBorders>
              <w:top w:val="single" w:color="CCCCCC" w:sz="1"/>
              <w:left w:val="single" w:color="CCCCCC" w:sz="1"/>
              <w:bottom w:val="single" w:color="CCCCCC" w:sz="1"/>
              <w:right w:val="single" w:color="CCCCCC" w:sz="1"/>
            </w:tcBorders>
            <w:shd w:fill="F2F5FC" w:val="clear"/>
            <w:tcMar>
              <w:top w:type="dxa" w:w="80"/>
              <w:left w:type="dxa" w:w="120"/>
              <w:bottom w:type="dxa" w:w="80"/>
              <w:right w:type="dxa" w:w="120"/>
            </w:tcMar>
            <w:vAlign w:val="center"/>
          </w:tcPr>
          <w:p>
            <w:r>
              <w:rPr>
                <w:b w:val="false"/>
                <w:bCs w:val="false"/>
              </w:rPr>
              <w:t xml:space="preserve">metadata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dict | None — arbitrary source-specific data</w:t>
            </w:r>
          </w:p>
        </w:tc>
      </w:tr>
    </w:tbl>
    <w:p>
      <w:r>
        <w:t xml:space="preserve"/>
      </w:r>
    </w:p>
    <w:p>
      <w:pPr>
        <w:pStyle w:val="Heading3"/>
      </w:pPr>
      <w:r>
        <w:t xml:space="preserve">RankedMemory (retrieve response 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bCs/>
              </w:rPr>
              <w:t xml:space="preserve">Field</w:t>
            </w:r>
          </w:p>
        </w:tc>
        <w:tc>
          <w:tcPr>
            <w:tcW w:type="dxa" w:w="69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bCs/>
              </w:rPr>
              <w:t xml:space="preserve">Type / Description</w:t>
            </w:r>
          </w:p>
        </w:tc>
      </w:tr>
      <w:tr>
        <w:tc>
          <w:tcPr>
            <w:tcW w:type="dxa" w:w="2400"/>
            <w:tcBorders>
              <w:top w:val="single" w:color="CCCCCC" w:sz="1"/>
              <w:left w:val="single" w:color="CCCCCC" w:sz="1"/>
              <w:bottom w:val="single" w:color="CCCCCC" w:sz="1"/>
              <w:right w:val="single" w:color="CCCCCC" w:sz="1"/>
            </w:tcBorders>
            <w:shd w:fill="F2F5FC" w:val="clear"/>
            <w:tcMar>
              <w:top w:type="dxa" w:w="80"/>
              <w:left w:type="dxa" w:w="120"/>
              <w:bottom w:type="dxa" w:w="80"/>
              <w:right w:type="dxa" w:w="120"/>
            </w:tcMar>
            <w:vAlign w:val="center"/>
          </w:tcPr>
          <w:p>
            <w:r>
              <w:rPr>
                <w:b w:val="false"/>
                <w:bCs w:val="false"/>
              </w:rPr>
              <w:t xml:space="preserve">tier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str — "stm" | "mtm" | "ltm"</w:t>
            </w:r>
          </w:p>
        </w:tc>
      </w:tr>
      <w:tr>
        <w:tc>
          <w:tcPr>
            <w:tcW w:type="dxa" w:w="2400"/>
            <w:tcBorders>
              <w:top w:val="single" w:color="CCCCCC" w:sz="1"/>
              <w:left w:val="single" w:color="CCCCCC" w:sz="1"/>
              <w:bottom w:val="single" w:color="CCCCCC" w:sz="1"/>
              <w:right w:val="single" w:color="CCCCCC" w:sz="1"/>
            </w:tcBorders>
            <w:shd w:fill="F2F5FC" w:val="clear"/>
            <w:tcMar>
              <w:top w:type="dxa" w:w="80"/>
              <w:left w:type="dxa" w:w="120"/>
              <w:bottom w:type="dxa" w:w="80"/>
              <w:right w:type="dxa" w:w="120"/>
            </w:tcMar>
            <w:vAlign w:val="center"/>
          </w:tcPr>
          <w:p>
            <w:r>
              <w:rPr>
                <w:b w:val="false"/>
                <w:bCs w:val="false"/>
              </w:rPr>
              <w:t xml:space="preserve">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int | str</w:t>
            </w:r>
          </w:p>
        </w:tc>
      </w:tr>
      <w:tr>
        <w:tc>
          <w:tcPr>
            <w:tcW w:type="dxa" w:w="2400"/>
            <w:tcBorders>
              <w:top w:val="single" w:color="CCCCCC" w:sz="1"/>
              <w:left w:val="single" w:color="CCCCCC" w:sz="1"/>
              <w:bottom w:val="single" w:color="CCCCCC" w:sz="1"/>
              <w:right w:val="single" w:color="CCCCCC" w:sz="1"/>
            </w:tcBorders>
            <w:shd w:fill="F2F5FC" w:val="clear"/>
            <w:tcMar>
              <w:top w:type="dxa" w:w="80"/>
              <w:left w:type="dxa" w:w="120"/>
              <w:bottom w:type="dxa" w:w="80"/>
              <w:right w:type="dxa" w:w="120"/>
            </w:tcMar>
            <w:vAlign w:val="center"/>
          </w:tcPr>
          <w:p>
            <w:r>
              <w:rPr>
                <w:b w:val="false"/>
                <w:bCs w:val="false"/>
              </w:rPr>
              <w:t xml:space="preserve">content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str — the memory text</w:t>
            </w:r>
          </w:p>
        </w:tc>
      </w:tr>
      <w:tr>
        <w:tc>
          <w:tcPr>
            <w:tcW w:type="dxa" w:w="2400"/>
            <w:tcBorders>
              <w:top w:val="single" w:color="CCCCCC" w:sz="1"/>
              <w:left w:val="single" w:color="CCCCCC" w:sz="1"/>
              <w:bottom w:val="single" w:color="CCCCCC" w:sz="1"/>
              <w:right w:val="single" w:color="CCCCCC" w:sz="1"/>
            </w:tcBorders>
            <w:shd w:fill="F2F5FC" w:val="clear"/>
            <w:tcMar>
              <w:top w:type="dxa" w:w="80"/>
              <w:left w:type="dxa" w:w="120"/>
              <w:bottom w:type="dxa" w:w="80"/>
              <w:right w:type="dxa" w:w="120"/>
            </w:tcMar>
            <w:vAlign w:val="center"/>
          </w:tcPr>
          <w:p>
            <w:r>
              <w:rPr>
                <w:b w:val="false"/>
                <w:bCs w:val="false"/>
              </w:rPr>
              <w:t xml:space="preserve">score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float — combined relevance score</w:t>
            </w:r>
          </w:p>
        </w:tc>
      </w:tr>
      <w:tr>
        <w:tc>
          <w:tcPr>
            <w:tcW w:type="dxa" w:w="2400"/>
            <w:tcBorders>
              <w:top w:val="single" w:color="CCCCCC" w:sz="1"/>
              <w:left w:val="single" w:color="CCCCCC" w:sz="1"/>
              <w:bottom w:val="single" w:color="CCCCCC" w:sz="1"/>
              <w:right w:val="single" w:color="CCCCCC" w:sz="1"/>
            </w:tcBorders>
            <w:shd w:fill="F2F5FC" w:val="clear"/>
            <w:tcMar>
              <w:top w:type="dxa" w:w="80"/>
              <w:left w:type="dxa" w:w="120"/>
              <w:bottom w:type="dxa" w:w="80"/>
              <w:right w:type="dxa" w:w="120"/>
            </w:tcMar>
            <w:vAlign w:val="center"/>
          </w:tcPr>
          <w:p>
            <w:r>
              <w:rPr>
                <w:b w:val="false"/>
                <w:bCs w:val="false"/>
              </w:rPr>
              <w:t xml:space="preserve">source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str — origin of the memory</w:t>
            </w:r>
          </w:p>
        </w:tc>
      </w:tr>
      <w:tr>
        <w:tc>
          <w:tcPr>
            <w:tcW w:type="dxa" w:w="2400"/>
            <w:tcBorders>
              <w:top w:val="single" w:color="CCCCCC" w:sz="1"/>
              <w:left w:val="single" w:color="CCCCCC" w:sz="1"/>
              <w:bottom w:val="single" w:color="CCCCCC" w:sz="1"/>
              <w:right w:val="single" w:color="CCCCCC" w:sz="1"/>
            </w:tcBorders>
            <w:shd w:fill="F2F5FC" w:val="clear"/>
            <w:tcMar>
              <w:top w:type="dxa" w:w="80"/>
              <w:left w:type="dxa" w:w="120"/>
              <w:bottom w:type="dxa" w:w="80"/>
              <w:right w:type="dxa" w:w="120"/>
            </w:tcMar>
            <w:vAlign w:val="center"/>
          </w:tcPr>
          <w:p>
            <w:r>
              <w:rPr>
                <w:b w:val="false"/>
                <w:bCs w:val="false"/>
              </w:rPr>
              <w:t xml:space="preserve">timestamp</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datetime</w:t>
            </w:r>
          </w:p>
        </w:tc>
      </w:tr>
    </w:tbl>
    <w:p>
      <w:r>
        <w:t xml:space="preserve"/>
      </w:r>
    </w:p>
    <w:p>
      <w:pPr>
        <w:pStyle w:val="Heading2"/>
      </w:pPr>
      <w:r>
        <w:t xml:space="preserve">3.5 Ingestion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bCs/>
              </w:rPr>
              <w:t xml:space="preserve">Source</w:t>
            </w:r>
          </w:p>
        </w:tc>
        <w:tc>
          <w:tcPr>
            <w:tcW w:type="dxa" w:w="69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bCs/>
              </w:rPr>
              <w:t xml:space="preserve">Integration method</w:t>
            </w:r>
          </w:p>
        </w:tc>
      </w:tr>
      <w:tr>
        <w:tc>
          <w:tcPr>
            <w:tcW w:type="dxa" w:w="2400"/>
            <w:tcBorders>
              <w:top w:val="single" w:color="CCCCCC" w:sz="1"/>
              <w:left w:val="single" w:color="CCCCCC" w:sz="1"/>
              <w:bottom w:val="single" w:color="CCCCCC" w:sz="1"/>
              <w:right w:val="single" w:color="CCCCCC" w:sz="1"/>
            </w:tcBorders>
            <w:shd w:fill="F2F5FC" w:val="clear"/>
            <w:tcMar>
              <w:top w:type="dxa" w:w="80"/>
              <w:left w:type="dxa" w:w="120"/>
              <w:bottom w:type="dxa" w:w="80"/>
              <w:right w:type="dxa" w:w="120"/>
            </w:tcMar>
            <w:vAlign w:val="center"/>
          </w:tcPr>
          <w:p>
            <w:r>
              <w:rPr>
                <w:b w:val="false"/>
                <w:bCs w:val="false"/>
              </w:rPr>
              <w:t xml:space="preserve">AI chat history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Client app calls POST /ingest after each AI turn; or a local proxy intercepts the AI API response.</w:t>
            </w:r>
          </w:p>
        </w:tc>
      </w:tr>
      <w:tr>
        <w:tc>
          <w:tcPr>
            <w:tcW w:type="dxa" w:w="2400"/>
            <w:tcBorders>
              <w:top w:val="single" w:color="CCCCCC" w:sz="1"/>
              <w:left w:val="single" w:color="CCCCCC" w:sz="1"/>
              <w:bottom w:val="single" w:color="CCCCCC" w:sz="1"/>
              <w:right w:val="single" w:color="CCCCCC" w:sz="1"/>
            </w:tcBorders>
            <w:shd w:fill="F2F5FC" w:val="clear"/>
            <w:tcMar>
              <w:top w:type="dxa" w:w="80"/>
              <w:left w:type="dxa" w:w="120"/>
              <w:bottom w:type="dxa" w:w="80"/>
              <w:right w:type="dxa" w:w="120"/>
            </w:tcMar>
            <w:vAlign w:val="center"/>
          </w:tcPr>
          <w:p>
            <w:r>
              <w:rPr>
                <w:b w:val="false"/>
                <w:bCs w:val="false"/>
              </w:rPr>
              <w:t xml:space="preserve">Browser history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Background poller reads Chrome/Firefox SQLite history DB every 30 min (path configurable in config.yaml).</w:t>
            </w:r>
          </w:p>
        </w:tc>
      </w:tr>
      <w:tr>
        <w:tc>
          <w:tcPr>
            <w:tcW w:type="dxa" w:w="2400"/>
            <w:tcBorders>
              <w:top w:val="single" w:color="CCCCCC" w:sz="1"/>
              <w:left w:val="single" w:color="CCCCCC" w:sz="1"/>
              <w:bottom w:val="single" w:color="CCCCCC" w:sz="1"/>
              <w:right w:val="single" w:color="CCCCCC" w:sz="1"/>
            </w:tcBorders>
            <w:shd w:fill="F2F5FC" w:val="clear"/>
            <w:tcMar>
              <w:top w:type="dxa" w:w="80"/>
              <w:left w:type="dxa" w:w="120"/>
              <w:bottom w:type="dxa" w:w="80"/>
              <w:right w:type="dxa" w:w="120"/>
            </w:tcMar>
            <w:vAlign w:val="center"/>
          </w:tcPr>
          <w:p>
            <w:r>
              <w:rPr>
                <w:b w:val="false"/>
                <w:bCs w:val="false"/>
              </w:rPr>
              <w:t xml:space="preserve">File activity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watchdog FileSystemEventHandler monitors configured directories; on file create/modify, ingest filename + first 200 chars.</w:t>
            </w:r>
          </w:p>
        </w:tc>
      </w:tr>
      <w:tr>
        <w:tc>
          <w:tcPr>
            <w:tcW w:type="dxa" w:w="2400"/>
            <w:tcBorders>
              <w:top w:val="single" w:color="CCCCCC" w:sz="1"/>
              <w:left w:val="single" w:color="CCCCCC" w:sz="1"/>
              <w:bottom w:val="single" w:color="CCCCCC" w:sz="1"/>
              <w:right w:val="single" w:color="CCCCCC" w:sz="1"/>
            </w:tcBorders>
            <w:shd w:fill="F2F5FC" w:val="clear"/>
            <w:tcMar>
              <w:top w:type="dxa" w:w="80"/>
              <w:left w:type="dxa" w:w="120"/>
              <w:bottom w:type="dxa" w:w="80"/>
              <w:right w:type="dxa" w:w="120"/>
            </w:tcMar>
            <w:vAlign w:val="center"/>
          </w:tcPr>
          <w:p>
            <w:r>
              <w:rPr>
                <w:b w:val="false"/>
                <w:bCs w:val="false"/>
              </w:rPr>
              <w:t xml:space="preserve">Manual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User types a note in PMS Editor, submitted via POST /ingest with source="manual".</w:t>
            </w:r>
          </w:p>
        </w:tc>
      </w:tr>
    </w:tbl>
    <w:p>
      <w:r>
        <w:t xml:space="preserve"/>
      </w:r>
    </w:p>
    <w:p>
      <w:pPr>
        <w:pStyle w:val="Heading2"/>
      </w:pPr>
      <w:r>
        <w:t xml:space="preserve">3.6 Retrieval Algorithm</w:t>
      </w:r>
    </w:p>
    <w:p>
      <w:pPr>
        <w:pStyle w:val="ListParagraph"/>
        <w:numPr>
          <w:ilvl w:val="0"/>
          <w:numId w:val="3"/>
        </w:numPr>
      </w:pPr>
      <w:r>
        <w:t xml:space="preserve">Extract keywords from query q using simple TF-IDF or regex tokenisation.</w:t>
      </w:r>
    </w:p>
    <w:p>
      <w:pPr>
        <w:pStyle w:val="ListParagraph"/>
        <w:numPr>
          <w:ilvl w:val="0"/>
          <w:numId w:val="3"/>
        </w:numPr>
      </w:pPr>
      <w:r>
        <w:t xml:space="preserve">BM25 search across STM content + MTM summary (sqlite FTS5 virtual table).</w:t>
      </w:r>
    </w:p>
    <w:p>
      <w:pPr>
        <w:pStyle w:val="ListParagraph"/>
        <w:numPr>
          <w:ilvl w:val="0"/>
          <w:numId w:val="3"/>
        </w:numPr>
      </w:pPr>
      <w:r>
        <w:t xml:space="preserve">Embed query q with local embedding model.</w:t>
      </w:r>
    </w:p>
    <w:p>
      <w:pPr>
        <w:pStyle w:val="ListParagraph"/>
        <w:numPr>
          <w:ilvl w:val="0"/>
          <w:numId w:val="3"/>
        </w:numPr>
      </w:pPr>
      <w:r>
        <w:t xml:space="preserve">Cosine similarity search in LanceDB LTM table (top_k * 2 candidates).</w:t>
      </w:r>
    </w:p>
    <w:p>
      <w:pPr>
        <w:pStyle w:val="ListParagraph"/>
        <w:numPr>
          <w:ilvl w:val="0"/>
          <w:numId w:val="3"/>
        </w:numPr>
      </w:pPr>
      <w:r>
        <w:t xml:space="preserve">Merge results; normalise scores to [0, 1]; apply recency weight: score *= e^(-0.01 * age_hours).</w:t>
      </w:r>
    </w:p>
    <w:p>
      <w:pPr>
        <w:pStyle w:val="ListParagraph"/>
        <w:numPr>
          <w:ilvl w:val="0"/>
          <w:numId w:val="3"/>
        </w:numPr>
      </w:pPr>
      <w:r>
        <w:t xml:space="preserve">Return top_k items sorted by final score descending.</w:t>
      </w:r>
    </w:p>
    <w:p>
      <w:r>
        <w:t xml:space="preserve"/>
      </w:r>
    </w:p>
    <w:p>
      <w:r>
        <w:br w:type="page"/>
      </w:r>
    </w:p>
    <w:p>
      <w:pPr>
        <w:pStyle w:val="Heading1"/>
      </w:pPr>
      <w:r>
        <w:t xml:space="preserve">4. AI Consolidation Prompts</w:t>
      </w:r>
    </w:p>
    <w:p>
      <w:pPr>
        <w:pBdr>
          <w:bottom w:val="single" w:color="4472C4" w:sz="6" w:space="1"/>
        </w:pBdr>
      </w:pPr>
      <w:r>
        <w:t xml:space="preserve"/>
      </w:r>
    </w:p>
    <w:p>
      <w:r>
        <w:t xml:space="preserve"/>
      </w:r>
    </w:p>
    <w:p>
      <w:pPr>
        <w:pStyle w:val="Heading2"/>
      </w:pPr>
      <w:r>
        <w:t xml:space="preserve">4.1 STM → MTM Prompt Template</w:t>
      </w:r>
    </w:p>
    <w:p>
      <w:r>
        <w:rPr>
          <w:rFonts w:ascii="Courier New" w:cs="Courier New" w:eastAsia="Courier New" w:hAnsi="Courier New"/>
          <w:sz w:val="18"/>
          <w:szCs w:val="18"/>
        </w:rPr>
        <w:t xml:space="preserve">System:
You are a personal memory consolidation assistant. Your job is to summarise
a batch of raw activity events into a concise episode record.
User:
Below are {n} activity events captured between {start_time} and {end_time}.
Summarise them into an episode record with the following JSON structure:
{
  "summary": "&lt;3-5 sentence narrative summary of what the user was doing&gt;",
  "topic_tags": ["&lt;tag1&gt;", "&lt;tag2&gt;", ...],
  "importance_score": &lt;integer 1-10&gt;
}
Scoring guide: 10 = highly significant (major decision, important document);
1 = trivial (background browsing, routine task).
Events:
{events_json}
Respond with ONLY the JSON object. No markdown, no explanation.</w:t>
      </w:r>
    </w:p>
    <w:p>
      <w:r>
        <w:t xml:space="preserve"/>
      </w:r>
    </w:p>
    <w:p>
      <w:pPr>
        <w:pStyle w:val="Heading2"/>
      </w:pPr>
      <w:r>
        <w:t xml:space="preserve">4.2 MTM → LTM Prompt Template</w:t>
      </w:r>
    </w:p>
    <w:p>
      <w:r>
        <w:rPr>
          <w:rFonts w:ascii="Courier New" w:cs="Courier New" w:eastAsia="Courier New" w:hAnsi="Courier New"/>
          <w:sz w:val="18"/>
          <w:szCs w:val="18"/>
        </w:rPr>
        <w:t xml:space="preserve">System:
You are a personal knowledge distillation assistant. Extract durable facts,
preferences, habits, and knowledge from episode summaries.
User:
Below are {n} episode summaries from the past {period}.
Extract a list of durable personal knowledge statements — things that are
likely to remain true beyond today.
Return a JSON array of strings:
["&lt;statement 1&gt;", "&lt;statement 2&gt;", ...]
Rules:
- Each statement is a single clear sentence.
- Do NOT include time-bound events ("user attended a meeting on Tuesday").
- DO include preferences, skills, recurring patterns, important facts.
- Maximum 20 statements.
Episodes:
{episodes_json}
Respond with ONLY the JSON array. No markdown, no explanation.</w:t>
      </w:r>
    </w:p>
    <w:p>
      <w:r>
        <w:t xml:space="preserve"/>
      </w:r>
    </w:p>
    <w:p>
      <w:r>
        <w:br w:type="page"/>
      </w:r>
    </w:p>
    <w:p>
      <w:pPr>
        <w:pStyle w:val="Heading1"/>
      </w:pPr>
      <w:r>
        <w:t xml:space="preserve">5. PMS Editor (UI)</w:t>
      </w:r>
    </w:p>
    <w:p>
      <w:pPr>
        <w:pBdr>
          <w:bottom w:val="single" w:color="4472C4" w:sz="6" w:space="1"/>
        </w:pBdr>
      </w:pPr>
      <w:r>
        <w:t xml:space="preserve"/>
      </w:r>
    </w:p>
    <w:p>
      <w:r>
        <w:t xml:space="preserve"/>
      </w:r>
    </w:p>
    <w:p>
      <w:pPr>
        <w:pStyle w:val="Heading2"/>
      </w:pPr>
      <w:r>
        <w:t xml:space="preserve">5.1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bCs/>
              </w:rPr>
              <w:t xml:space="preserve">Item</w:t>
            </w:r>
          </w:p>
        </w:tc>
        <w:tc>
          <w:tcPr>
            <w:tcW w:type="dxa" w:w="69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bCs/>
              </w:rPr>
              <w:t xml:space="preserve">Choice</w:t>
            </w:r>
          </w:p>
        </w:tc>
      </w:tr>
      <w:tr>
        <w:tc>
          <w:tcPr>
            <w:tcW w:type="dxa" w:w="2400"/>
            <w:tcBorders>
              <w:top w:val="single" w:color="CCCCCC" w:sz="1"/>
              <w:left w:val="single" w:color="CCCCCC" w:sz="1"/>
              <w:bottom w:val="single" w:color="CCCCCC" w:sz="1"/>
              <w:right w:val="single" w:color="CCCCCC" w:sz="1"/>
            </w:tcBorders>
            <w:shd w:fill="F2F5FC" w:val="clear"/>
            <w:tcMar>
              <w:top w:type="dxa" w:w="80"/>
              <w:left w:type="dxa" w:w="120"/>
              <w:bottom w:type="dxa" w:w="80"/>
              <w:right w:type="dxa" w:w="120"/>
            </w:tcMar>
            <w:vAlign w:val="center"/>
          </w:tcPr>
          <w:p>
            <w:r>
              <w:rPr>
                <w:b w:val="false"/>
                <w:bCs w:val="false"/>
              </w:rPr>
              <w:t xml:space="preserve">Language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Python 3.11+</w:t>
            </w:r>
          </w:p>
        </w:tc>
      </w:tr>
      <w:tr>
        <w:tc>
          <w:tcPr>
            <w:tcW w:type="dxa" w:w="2400"/>
            <w:tcBorders>
              <w:top w:val="single" w:color="CCCCCC" w:sz="1"/>
              <w:left w:val="single" w:color="CCCCCC" w:sz="1"/>
              <w:bottom w:val="single" w:color="CCCCCC" w:sz="1"/>
              <w:right w:val="single" w:color="CCCCCC" w:sz="1"/>
            </w:tcBorders>
            <w:shd w:fill="F2F5FC" w:val="clear"/>
            <w:tcMar>
              <w:top w:type="dxa" w:w="80"/>
              <w:left w:type="dxa" w:w="120"/>
              <w:bottom w:type="dxa" w:w="80"/>
              <w:right w:type="dxa" w:w="120"/>
            </w:tcMar>
            <w:vAlign w:val="center"/>
          </w:tcPr>
          <w:p>
            <w:r>
              <w:rPr>
                <w:b w:val="false"/>
                <w:bCs w:val="false"/>
              </w:rPr>
              <w:t xml:space="preserve">UI framework</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CustomTkinter</w:t>
            </w:r>
          </w:p>
        </w:tc>
      </w:tr>
      <w:tr>
        <w:tc>
          <w:tcPr>
            <w:tcW w:type="dxa" w:w="2400"/>
            <w:tcBorders>
              <w:top w:val="single" w:color="CCCCCC" w:sz="1"/>
              <w:left w:val="single" w:color="CCCCCC" w:sz="1"/>
              <w:bottom w:val="single" w:color="CCCCCC" w:sz="1"/>
              <w:right w:val="single" w:color="CCCCCC" w:sz="1"/>
            </w:tcBorders>
            <w:shd w:fill="F2F5FC" w:val="clear"/>
            <w:tcMar>
              <w:top w:type="dxa" w:w="80"/>
              <w:left w:type="dxa" w:w="120"/>
              <w:bottom w:type="dxa" w:w="80"/>
              <w:right w:type="dxa" w:w="120"/>
            </w:tcMar>
            <w:vAlign w:val="center"/>
          </w:tcPr>
          <w:p>
            <w:r>
              <w:rPr>
                <w:b w:val="false"/>
                <w:bCs w:val="false"/>
              </w:rPr>
              <w:t xml:space="preserve">API client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httpx (async) or requests</w:t>
            </w:r>
          </w:p>
        </w:tc>
      </w:tr>
      <w:tr>
        <w:tc>
          <w:tcPr>
            <w:tcW w:type="dxa" w:w="2400"/>
            <w:tcBorders>
              <w:top w:val="single" w:color="CCCCCC" w:sz="1"/>
              <w:left w:val="single" w:color="CCCCCC" w:sz="1"/>
              <w:bottom w:val="single" w:color="CCCCCC" w:sz="1"/>
              <w:right w:val="single" w:color="CCCCCC" w:sz="1"/>
            </w:tcBorders>
            <w:shd w:fill="F2F5FC" w:val="clear"/>
            <w:tcMar>
              <w:top w:type="dxa" w:w="80"/>
              <w:left w:type="dxa" w:w="120"/>
              <w:bottom w:type="dxa" w:w="80"/>
              <w:right w:type="dxa" w:w="120"/>
            </w:tcMar>
            <w:vAlign w:val="center"/>
          </w:tcPr>
          <w:p>
            <w:r>
              <w:rPr>
                <w:b w:val="false"/>
                <w:bCs w:val="false"/>
              </w:rPr>
              <w:t xml:space="preserve">Distribution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PyInstaller — single .exe for Windows</w:t>
            </w:r>
          </w:p>
        </w:tc>
      </w:tr>
    </w:tbl>
    <w:p>
      <w:r>
        <w:t xml:space="preserve"/>
      </w:r>
    </w:p>
    <w:p>
      <w:pPr>
        <w:pStyle w:val="Heading2"/>
      </w:pPr>
      <w:r>
        <w:t xml:space="preserve">5.2 Screen Layout</w:t>
      </w:r>
    </w:p>
    <w:p>
      <w:r>
        <w:t xml:space="preserve">The Editor is a single window with a left sidebar (navigation) and a main content panel.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bCs/>
              </w:rPr>
              <w:t xml:space="preserve">Sidebar item</w:t>
            </w:r>
          </w:p>
        </w:tc>
        <w:tc>
          <w:tcPr>
            <w:tcW w:type="dxa" w:w="69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bCs/>
              </w:rPr>
              <w:t xml:space="preserve">Main panel content</w:t>
            </w:r>
          </w:p>
        </w:tc>
      </w:tr>
      <w:tr>
        <w:tc>
          <w:tcPr>
            <w:tcW w:type="dxa" w:w="2400"/>
            <w:tcBorders>
              <w:top w:val="single" w:color="CCCCCC" w:sz="1"/>
              <w:left w:val="single" w:color="CCCCCC" w:sz="1"/>
              <w:bottom w:val="single" w:color="CCCCCC" w:sz="1"/>
              <w:right w:val="single" w:color="CCCCCC" w:sz="1"/>
            </w:tcBorders>
            <w:shd w:fill="F2F5FC" w:val="clear"/>
            <w:tcMar>
              <w:top w:type="dxa" w:w="80"/>
              <w:left w:type="dxa" w:w="120"/>
              <w:bottom w:type="dxa" w:w="80"/>
              <w:right w:type="dxa" w:w="120"/>
            </w:tcMar>
            <w:vAlign w:val="center"/>
          </w:tcPr>
          <w:p>
            <w:r>
              <w:rPr>
                <w:b w:val="false"/>
                <w:bCs w:val="false"/>
              </w:rPr>
              <w:t xml:space="preserve">Dashboard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Live counts per tier, scheduler status, last consolidation times, quick-action buttons (Consolidate STM, Consolidate MTM, Run Maintenance).</w:t>
            </w:r>
          </w:p>
        </w:tc>
      </w:tr>
      <w:tr>
        <w:tc>
          <w:tcPr>
            <w:tcW w:type="dxa" w:w="2400"/>
            <w:tcBorders>
              <w:top w:val="single" w:color="CCCCCC" w:sz="1"/>
              <w:left w:val="single" w:color="CCCCCC" w:sz="1"/>
              <w:bottom w:val="single" w:color="CCCCCC" w:sz="1"/>
              <w:right w:val="single" w:color="CCCCCC" w:sz="1"/>
            </w:tcBorders>
            <w:shd w:fill="F2F5FC" w:val="clear"/>
            <w:tcMar>
              <w:top w:type="dxa" w:w="80"/>
              <w:left w:type="dxa" w:w="120"/>
              <w:bottom w:type="dxa" w:w="80"/>
              <w:right w:type="dxa" w:w="120"/>
            </w:tcMar>
            <w:vAlign w:val="center"/>
          </w:tcPr>
          <w:p>
            <w:r>
              <w:rPr>
                <w:b w:val="false"/>
                <w:bCs w:val="false"/>
              </w:rPr>
              <w:t xml:space="preserve">Short-term (STM)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Scrollable list of raw events; columns: time, source, keywords, content snippet. Delete button per row.</w:t>
            </w:r>
          </w:p>
        </w:tc>
      </w:tr>
      <w:tr>
        <w:tc>
          <w:tcPr>
            <w:tcW w:type="dxa" w:w="2400"/>
            <w:tcBorders>
              <w:top w:val="single" w:color="CCCCCC" w:sz="1"/>
              <w:left w:val="single" w:color="CCCCCC" w:sz="1"/>
              <w:bottom w:val="single" w:color="CCCCCC" w:sz="1"/>
              <w:right w:val="single" w:color="CCCCCC" w:sz="1"/>
            </w:tcBorders>
            <w:shd w:fill="F2F5FC" w:val="clear"/>
            <w:tcMar>
              <w:top w:type="dxa" w:w="80"/>
              <w:left w:type="dxa" w:w="120"/>
              <w:bottom w:type="dxa" w:w="80"/>
              <w:right w:type="dxa" w:w="120"/>
            </w:tcMar>
            <w:vAlign w:val="center"/>
          </w:tcPr>
          <w:p>
            <w:r>
              <w:rPr>
                <w:b w:val="false"/>
                <w:bCs w:val="false"/>
              </w:rPr>
              <w:t xml:space="preserve">Mid-term (MTM)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Scrollable list of episodes; columns: time, score, tags, summary. Pin / Unpin / Delete per row. Score shown as progress bar.</w:t>
            </w:r>
          </w:p>
        </w:tc>
      </w:tr>
      <w:tr>
        <w:tc>
          <w:tcPr>
            <w:tcW w:type="dxa" w:w="2400"/>
            <w:tcBorders>
              <w:top w:val="single" w:color="CCCCCC" w:sz="1"/>
              <w:left w:val="single" w:color="CCCCCC" w:sz="1"/>
              <w:bottom w:val="single" w:color="CCCCCC" w:sz="1"/>
              <w:right w:val="single" w:color="CCCCCC" w:sz="1"/>
            </w:tcBorders>
            <w:shd w:fill="F2F5FC" w:val="clear"/>
            <w:tcMar>
              <w:top w:type="dxa" w:w="80"/>
              <w:left w:type="dxa" w:w="120"/>
              <w:bottom w:type="dxa" w:w="80"/>
              <w:right w:type="dxa" w:w="120"/>
            </w:tcMar>
            <w:vAlign w:val="center"/>
          </w:tcPr>
          <w:p>
            <w:r>
              <w:rPr>
                <w:b w:val="false"/>
                <w:bCs w:val="false"/>
              </w:rPr>
              <w:t xml:space="preserve">Long-term (LTM)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Scrollable list of concepts; search box (semantic). Delete / Export per row.</w:t>
            </w:r>
          </w:p>
        </w:tc>
      </w:tr>
      <w:tr>
        <w:tc>
          <w:tcPr>
            <w:tcW w:type="dxa" w:w="2400"/>
            <w:tcBorders>
              <w:top w:val="single" w:color="CCCCCC" w:sz="1"/>
              <w:left w:val="single" w:color="CCCCCC" w:sz="1"/>
              <w:bottom w:val="single" w:color="CCCCCC" w:sz="1"/>
              <w:right w:val="single" w:color="CCCCCC" w:sz="1"/>
            </w:tcBorders>
            <w:shd w:fill="F2F5FC" w:val="clear"/>
            <w:tcMar>
              <w:top w:type="dxa" w:w="80"/>
              <w:left w:type="dxa" w:w="120"/>
              <w:bottom w:type="dxa" w:w="80"/>
              <w:right w:type="dxa" w:w="120"/>
            </w:tcMar>
            <w:vAlign w:val="center"/>
          </w:tcPr>
          <w:p>
            <w:r>
              <w:rPr>
                <w:b w:val="false"/>
                <w:bCs w:val="false"/>
              </w:rPr>
              <w:t xml:space="preserve">Settings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AI backend selector (local / cloud); endpoint URL; API key field; embedding model selector; TTL sliders; consolidation schedule; watched directories for file ingestion; browser DB path.</w:t>
            </w:r>
          </w:p>
        </w:tc>
      </w:tr>
      <w:tr>
        <w:tc>
          <w:tcPr>
            <w:tcW w:type="dxa" w:w="2400"/>
            <w:tcBorders>
              <w:top w:val="single" w:color="CCCCCC" w:sz="1"/>
              <w:left w:val="single" w:color="CCCCCC" w:sz="1"/>
              <w:bottom w:val="single" w:color="CCCCCC" w:sz="1"/>
              <w:right w:val="single" w:color="CCCCCC" w:sz="1"/>
            </w:tcBorders>
            <w:shd w:fill="F2F5FC" w:val="clear"/>
            <w:tcMar>
              <w:top w:type="dxa" w:w="80"/>
              <w:left w:type="dxa" w:w="120"/>
              <w:bottom w:type="dxa" w:w="80"/>
              <w:right w:type="dxa" w:w="120"/>
            </w:tcMar>
            <w:vAlign w:val="center"/>
          </w:tcPr>
          <w:p>
            <w:r>
              <w:rPr>
                <w:b w:val="false"/>
                <w:bCs w:val="false"/>
              </w:rPr>
              <w:t xml:space="preserve">Log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Tail of pms_api.log — auto-refreshing, filterable by level.</w:t>
            </w:r>
          </w:p>
        </w:tc>
      </w:tr>
    </w:tbl>
    <w:p>
      <w:r>
        <w:t xml:space="preserve"/>
      </w:r>
    </w:p>
    <w:p>
      <w:pPr>
        <w:pStyle w:val="Heading2"/>
      </w:pPr>
      <w:r>
        <w:t xml:space="preserve">5.3 Key Interactions</w:t>
      </w:r>
    </w:p>
    <w:p>
      <w:pPr>
        <w:pStyle w:val="ListParagraph"/>
        <w:numPr>
          <w:ilvl w:val="0"/>
          <w:numId w:val="2"/>
        </w:numPr>
      </w:pPr>
      <w:r>
        <w:t xml:space="preserve">All data loaded via REST calls to PMS API (localhost:port from config).</w:t>
      </w:r>
    </w:p>
    <w:p>
      <w:pPr>
        <w:pStyle w:val="ListParagraph"/>
        <w:numPr>
          <w:ilvl w:val="0"/>
          <w:numId w:val="2"/>
        </w:numPr>
      </w:pPr>
      <w:r>
        <w:t xml:space="preserve">Settings saved via POST /config — editor does not write config.yaml directly.</w:t>
      </w:r>
    </w:p>
    <w:p>
      <w:pPr>
        <w:pStyle w:val="ListParagraph"/>
        <w:numPr>
          <w:ilvl w:val="0"/>
          <w:numId w:val="2"/>
        </w:numPr>
      </w:pPr>
      <w:r>
        <w:t xml:space="preserve">Consolidation triggered via POST /consolidate/stm or /consolidate/mtm; progress shown in a modal.</w:t>
      </w:r>
    </w:p>
    <w:p>
      <w:pPr>
        <w:pStyle w:val="ListParagraph"/>
        <w:numPr>
          <w:ilvl w:val="0"/>
          <w:numId w:val="2"/>
        </w:numPr>
      </w:pPr>
      <w:r>
        <w:t xml:space="preserve">Manual note ingestion: text field + "Add memory" button → POST /ingest (source="manual").</w:t>
      </w:r>
    </w:p>
    <w:p>
      <w:pPr>
        <w:pStyle w:val="ListParagraph"/>
        <w:numPr>
          <w:ilvl w:val="0"/>
          <w:numId w:val="2"/>
        </w:numPr>
      </w:pPr>
      <w:r>
        <w:t xml:space="preserve">Export: selected LTM concepts exported as plain .txt or .json to user-chosen path.</w:t>
      </w:r>
    </w:p>
    <w:p>
      <w:r>
        <w:t xml:space="preserve"/>
      </w:r>
    </w:p>
    <w:p>
      <w:r>
        <w:br w:type="page"/>
      </w:r>
    </w:p>
    <w:p>
      <w:pPr>
        <w:pStyle w:val="Heading1"/>
      </w:pPr>
      <w:r>
        <w:t xml:space="preserve">6. Configuration (config.yaml)</w:t>
      </w:r>
    </w:p>
    <w:p>
      <w:pPr>
        <w:pBdr>
          <w:bottom w:val="single" w:color="4472C4" w:sz="6" w:space="1"/>
        </w:pBdr>
      </w:pPr>
      <w:r>
        <w:t xml:space="preserve"/>
      </w:r>
    </w:p>
    <w:p>
      <w:r>
        <w:t xml:space="preserve"/>
      </w:r>
    </w:p>
    <w:p>
      <w:r>
        <w:rPr>
          <w:rFonts w:ascii="Courier New" w:cs="Courier New" w:eastAsia="Courier New" w:hAnsi="Courier New"/>
          <w:sz w:val="17"/>
          <w:szCs w:val="17"/>
        </w:rPr>
        <w:t xml:space="preserve"># PMS Configuration
api:
  host: "127.0.0.1"
  port: 8765
storage:
  db_path: "pms.db"
  ltm_path: "pms_ltm"
memory:
  stm_ttl_hours: 12
  stm_capacity: 500
  mtm_ttl_days: 21
  mtm_decay_lambda: 0.05
  mtm_score_threshold: 1.0   # delete below this
  ltm_merge_cosine: 0.95     # merge if similarity exceeds this
consolidation:
  stm_trigger_hours: 6       # time-based trigger
  stm_trigger_pct: 0.80      # capacity-based trigger
  mtm_schedule: "0 2 * * 0"  # cron: weekly Sunday 02:00
embedding:
  provider: "ollama"          # "ollama" | "sentence_transformers"
  model: "nomic-embed-text"
  ollama_url: "http://localhost:11434"
  dim: 768
ai_backend:
  provider: "local"           # "local" | "cloud"
  local:
    base_url: "http://localhost:11434/v1"
    api_key: "ollama"
    model: "qwen2.5:7b"
  cloud:
    base_url: "https://api.openai.com/v1"
    api_key: ""               # set via Editor — never commit
    model: "gpt-4o-mini"
ingestion:
  browser_db_paths:
    chrome: "%LOCALAPPDATA%/Google/Chrome/User Data/Default/History"
    firefox: "%APPDATA%/Mozilla/Firefox/Profiles"
  browser_poll_interval_min: 30
  watched_dirs: []            # list of dirs for file watcher
  watched_extensions: [".txt", ".md", ".py", ".docx", ".pdf"]</w:t>
      </w:r>
    </w:p>
    <w:p>
      <w:r>
        <w:t xml:space="preserve"/>
      </w:r>
    </w:p>
    <w:p>
      <w:r>
        <w:br w:type="page"/>
      </w:r>
    </w:p>
    <w:p>
      <w:pPr>
        <w:pStyle w:val="Heading1"/>
      </w:pPr>
      <w:r>
        <w:t xml:space="preserve">7. Database Schema</w:t>
      </w:r>
    </w:p>
    <w:p>
      <w:pPr>
        <w:pBdr>
          <w:bottom w:val="single" w:color="4472C4" w:sz="6" w:space="1"/>
        </w:pBdr>
      </w:pPr>
      <w:r>
        <w:t xml:space="preserve"/>
      </w:r>
    </w:p>
    <w:p>
      <w:r>
        <w:t xml:space="preserve"/>
      </w:r>
    </w:p>
    <w:p>
      <w:pPr>
        <w:pStyle w:val="Heading2"/>
      </w:pPr>
      <w:r>
        <w:t xml:space="preserve">7.1 pms.db — SQLite</w:t>
      </w:r>
    </w:p>
    <w:p>
      <w:r>
        <w:rPr>
          <w:rFonts w:ascii="Courier New" w:cs="Courier New" w:eastAsia="Courier New" w:hAnsi="Courier New"/>
          <w:sz w:val="17"/>
          <w:szCs w:val="17"/>
        </w:rPr>
        <w:t xml:space="preserve">-- STM raw events
CREATE TABLE IF NOT EXISTS stm_events (
    id          INTEGER PRIMARY KEY AUTOINCREMENT,
    source      TEXT    NOT NULL,
    content     TEXT    NOT NULL,
    keywords    TEXT,                    -- JSON array string
    metadata    TEXT,                    -- JSON object string
    created_at  REAL    NOT NULL,        -- Unix timestamp
    expires_at  REAL    NOT NULL
);
CREATE INDEX IF NOT EXISTS idx_stm_expires ON stm_events(expires_at);
CREATE VIRTUAL TABLE IF NOT EXISTS stm_fts
    USING fts5(content, keywords, content=stm_events, content_rowid=id);
-- MTM episode summaries
CREATE TABLE IF NOT EXISTS mtm_episodes (
    id              INTEGER PRIMARY KEY AUTOINCREMENT,
    summary         TEXT    NOT NULL,
    topic_tags      TEXT,                -- JSON array string
    importance_score REAL   NOT NULL DEFAULT 5.0,
    access_count    INTEGER NOT NULL DEFAULT 0,
    pinned          INTEGER NOT NULL DEFAULT 0,   -- bool
    source_ids      TEXT,                -- JSON array of stm_event ids
    created_at      REAL    NOT NULL,
    last_accessed   REAL,
    expires_at      REAL
);
CREATE VIRTUAL TABLE IF NOT EXISTS mtm_fts
    USING fts5(summary, topic_tags, content=mtm_episodes, content_rowid=id);
-- Scheduler run log
CREATE TABLE IF NOT EXISTS scheduler_log (
    id          INTEGER PRIMARY KEY AUTOINCREMENT,
    task        TEXT    NOT NULL,
    started_at  REAL    NOT NULL,
    finished_at REAL,
    status      TEXT,
    detail      TEXT
);</w:t>
      </w:r>
    </w:p>
    <w:p>
      <w:r>
        <w:t xml:space="preserve"/>
      </w:r>
    </w:p>
    <w:p>
      <w:pPr>
        <w:pStyle w:val="Heading2"/>
      </w:pPr>
      <w:r>
        <w:t xml:space="preserve">7.2 pms_ltm/ — LanceDB</w:t>
      </w:r>
    </w:p>
    <w:p>
      <w:r>
        <w:rPr>
          <w:rFonts w:ascii="Courier New" w:cs="Courier New" w:eastAsia="Courier New" w:hAnsi="Courier New"/>
          <w:sz w:val="17"/>
          <w:szCs w:val="17"/>
        </w:rPr>
        <w:t xml:space="preserve"># LanceDB table schema (PyArrow)
# Table name: ltm_concepts
id           : string (UUID)
concept      : string            # the distilled knowledge statement
vector       : fixed_size_list   # 768-dim float32 embedding
source_ep_ids: list&lt;string&gt;      # MTM episode ids that produced this
created_at   : float64           # Unix timestamp
updated_at   : float64</w:t>
      </w:r>
    </w:p>
    <w:p>
      <w:r>
        <w:t xml:space="preserve"/>
      </w:r>
    </w:p>
    <w:p>
      <w:r>
        <w:br w:type="page"/>
      </w:r>
    </w:p>
    <w:p>
      <w:pPr>
        <w:pStyle w:val="Heading1"/>
      </w:pPr>
      <w:r>
        <w:t xml:space="preserve">8. Development Phases</w:t>
      </w:r>
    </w:p>
    <w:p>
      <w:pPr>
        <w:pBdr>
          <w:bottom w:val="single" w:color="4472C4" w:sz="6" w:space="1"/>
        </w:pBdr>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960"/>
      </w:tblGrid>
      <w:tr>
        <w:tc>
          <w:tcPr>
            <w:tcW w:type="dxa" w:w="1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bCs/>
              </w:rPr>
              <w:t xml:space="preserve">Phase</w:t>
            </w:r>
          </w:p>
        </w:tc>
        <w:tc>
          <w:tcPr>
            <w:tcW w:type="dxa" w:w="2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bCs/>
              </w:rPr>
              <w:t xml:space="preserve">Scope</w:t>
            </w:r>
          </w:p>
        </w:tc>
        <w:tc>
          <w:tcPr>
            <w:tcW w:type="dxa" w:w="59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r>
              <w:rPr>
                <w:b/>
                <w:bCs/>
              </w:rPr>
              <w:t xml:space="preserve">Deliverable</w:t>
            </w:r>
          </w:p>
        </w:tc>
      </w:tr>
      <w:tr>
        <w:tc>
          <w:tcPr>
            <w:tcW w:type="dxa" w:w="1200"/>
            <w:tcBorders>
              <w:top w:val="single" w:color="CCCCCC" w:sz="1"/>
              <w:left w:val="single" w:color="CCCCCC" w:sz="1"/>
              <w:bottom w:val="single" w:color="CCCCCC" w:sz="1"/>
              <w:right w:val="single" w:color="CCCCCC" w:sz="1"/>
            </w:tcBorders>
            <w:shd w:fill="F2F5FC" w:val="clear"/>
            <w:tcMar>
              <w:top w:type="dxa" w:w="80"/>
              <w:left w:type="dxa" w:w="120"/>
              <w:bottom w:type="dxa" w:w="80"/>
              <w:right w:type="dxa" w:w="120"/>
            </w:tcMar>
            <w:vAlign w:val="center"/>
          </w:tcPr>
          <w:p>
            <w:r>
              <w:rPr>
                <w:b w:val="false"/>
                <w:bCs w:val="false"/>
              </w:rPr>
              <w:t xml:space="preserve">Phase 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PMS API core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FastAPI app, SQLite schema, STM ingest + basic retrieval (BM25 only), /status endpoint, config.yaml loading. No AI consolidation yet.</w:t>
            </w:r>
          </w:p>
        </w:tc>
      </w:tr>
      <w:tr>
        <w:tc>
          <w:tcPr>
            <w:tcW w:type="dxa" w:w="1200"/>
            <w:tcBorders>
              <w:top w:val="single" w:color="CCCCCC" w:sz="1"/>
              <w:left w:val="single" w:color="CCCCCC" w:sz="1"/>
              <w:bottom w:val="single" w:color="CCCCCC" w:sz="1"/>
              <w:right w:val="single" w:color="CCCCCC" w:sz="1"/>
            </w:tcBorders>
            <w:shd w:fill="F2F5FC" w:val="clear"/>
            <w:tcMar>
              <w:top w:type="dxa" w:w="80"/>
              <w:left w:type="dxa" w:w="120"/>
              <w:bottom w:type="dxa" w:w="80"/>
              <w:right w:type="dxa" w:w="120"/>
            </w:tcMar>
            <w:vAlign w:val="center"/>
          </w:tcPr>
          <w:p>
            <w:r>
              <w:rPr>
                <w:b w:val="false"/>
                <w:bCs w:val="false"/>
              </w:rPr>
              <w:t xml:space="preserve">Phase 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Embedding + LTM</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LanceDB integration, local embedding via Ollama, combined retrieval (BM25 + vector), /retrieve endpoint finalized.</w:t>
            </w:r>
          </w:p>
        </w:tc>
      </w:tr>
      <w:tr>
        <w:tc>
          <w:tcPr>
            <w:tcW w:type="dxa" w:w="1200"/>
            <w:tcBorders>
              <w:top w:val="single" w:color="CCCCCC" w:sz="1"/>
              <w:left w:val="single" w:color="CCCCCC" w:sz="1"/>
              <w:bottom w:val="single" w:color="CCCCCC" w:sz="1"/>
              <w:right w:val="single" w:color="CCCCCC" w:sz="1"/>
            </w:tcBorders>
            <w:shd w:fill="F2F5FC" w:val="clear"/>
            <w:tcMar>
              <w:top w:type="dxa" w:w="80"/>
              <w:left w:type="dxa" w:w="120"/>
              <w:bottom w:type="dxa" w:w="80"/>
              <w:right w:type="dxa" w:w="120"/>
            </w:tcMar>
            <w:vAlign w:val="center"/>
          </w:tcPr>
          <w:p>
            <w:r>
              <w:rPr>
                <w:b w:val="false"/>
                <w:bCs w:val="false"/>
              </w:rPr>
              <w:t xml:space="preserve">Phase 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Consolidation</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STM→MTM and MTM→LTM consolidation with AI backend, APScheduler integration, decay maintenance loop.</w:t>
            </w:r>
          </w:p>
        </w:tc>
      </w:tr>
      <w:tr>
        <w:tc>
          <w:tcPr>
            <w:tcW w:type="dxa" w:w="1200"/>
            <w:tcBorders>
              <w:top w:val="single" w:color="CCCCCC" w:sz="1"/>
              <w:left w:val="single" w:color="CCCCCC" w:sz="1"/>
              <w:bottom w:val="single" w:color="CCCCCC" w:sz="1"/>
              <w:right w:val="single" w:color="CCCCCC" w:sz="1"/>
            </w:tcBorders>
            <w:shd w:fill="F2F5FC" w:val="clear"/>
            <w:tcMar>
              <w:top w:type="dxa" w:w="80"/>
              <w:left w:type="dxa" w:w="120"/>
              <w:bottom w:type="dxa" w:w="80"/>
              <w:right w:type="dxa" w:w="120"/>
            </w:tcMar>
            <w:vAlign w:val="center"/>
          </w:tcPr>
          <w:p>
            <w:r>
              <w:rPr>
                <w:b w:val="false"/>
                <w:bCs w:val="false"/>
              </w:rPr>
              <w:t xml:space="preserve">Phase 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Ingestion agents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Browser history poller, file watcher (watchdog), manual ingest endpoint.</w:t>
            </w:r>
          </w:p>
        </w:tc>
      </w:tr>
      <w:tr>
        <w:tc>
          <w:tcPr>
            <w:tcW w:type="dxa" w:w="1200"/>
            <w:tcBorders>
              <w:top w:val="single" w:color="CCCCCC" w:sz="1"/>
              <w:left w:val="single" w:color="CCCCCC" w:sz="1"/>
              <w:bottom w:val="single" w:color="CCCCCC" w:sz="1"/>
              <w:right w:val="single" w:color="CCCCCC" w:sz="1"/>
            </w:tcBorders>
            <w:shd w:fill="F2F5FC" w:val="clear"/>
            <w:tcMar>
              <w:top w:type="dxa" w:w="80"/>
              <w:left w:type="dxa" w:w="120"/>
              <w:bottom w:type="dxa" w:w="80"/>
              <w:right w:type="dxa" w:w="120"/>
            </w:tcMar>
            <w:vAlign w:val="center"/>
          </w:tcPr>
          <w:p>
            <w:r>
              <w:rPr>
                <w:b w:val="false"/>
                <w:bCs w:val="false"/>
              </w:rPr>
              <w:t xml:space="preserve">Phase 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PMS Editor</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CustomTkinter UI — all panels (Dashboard, STM, MTM, LTM, Settings, Log).</w:t>
            </w:r>
          </w:p>
        </w:tc>
      </w:tr>
      <w:tr>
        <w:tc>
          <w:tcPr>
            <w:tcW w:type="dxa" w:w="1200"/>
            <w:tcBorders>
              <w:top w:val="single" w:color="CCCCCC" w:sz="1"/>
              <w:left w:val="single" w:color="CCCCCC" w:sz="1"/>
              <w:bottom w:val="single" w:color="CCCCCC" w:sz="1"/>
              <w:right w:val="single" w:color="CCCCCC" w:sz="1"/>
            </w:tcBorders>
            <w:shd w:fill="F2F5FC" w:val="clear"/>
            <w:tcMar>
              <w:top w:type="dxa" w:w="80"/>
              <w:left w:type="dxa" w:w="120"/>
              <w:bottom w:type="dxa" w:w="80"/>
              <w:right w:type="dxa" w:w="120"/>
            </w:tcMar>
            <w:vAlign w:val="center"/>
          </w:tcPr>
          <w:p>
            <w:r>
              <w:rPr>
                <w:b w:val="false"/>
                <w:bCs w:val="false"/>
              </w:rPr>
              <w:t xml:space="preserve">Phase 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Windows deployment</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NSSM service wrapper for API daemon, PyInstaller .exe for Editor, installer script.</w:t>
            </w:r>
          </w:p>
        </w:tc>
      </w:tr>
    </w:tbl>
    <w:p>
      <w:r>
        <w:t xml:space="preserve"/>
      </w:r>
    </w:p>
    <w:p>
      <w:r>
        <w:br w:type="page"/>
      </w:r>
    </w:p>
    <w:p>
      <w:pPr>
        <w:pStyle w:val="Heading1"/>
      </w:pPr>
      <w:r>
        <w:t xml:space="preserve">9. Constraints &amp; Implementation Rules</w:t>
      </w:r>
    </w:p>
    <w:p>
      <w:pPr>
        <w:pBdr>
          <w:bottom w:val="single" w:color="4472C4" w:sz="6" w:space="1"/>
        </w:pBdr>
      </w:pPr>
      <w:r>
        <w:t xml:space="preserve"/>
      </w:r>
    </w:p>
    <w:p>
      <w:r>
        <w:t xml:space="preserve"/>
      </w:r>
    </w:p>
    <w:p>
      <w:r>
        <w:rPr>
          <w:b/>
          <w:bCs/>
        </w:rPr>
        <w:t xml:space="preserve">The following rules must be followed throughout development:</w:t>
      </w:r>
    </w:p>
    <w:p>
      <w:r>
        <w:t xml:space="preserve"/>
      </w:r>
    </w:p>
    <w:p>
      <w:pPr>
        <w:pStyle w:val="Heading2"/>
      </w:pPr>
      <w:r>
        <w:t xml:space="preserve">9.1 General</w:t>
      </w:r>
    </w:p>
    <w:p>
      <w:pPr>
        <w:pStyle w:val="ListParagraph"/>
        <w:numPr>
          <w:ilvl w:val="0"/>
          <w:numId w:val="2"/>
        </w:numPr>
      </w:pPr>
      <w:r>
        <w:t xml:space="preserve">All code must be Python 3.11+. Use type hints throughout.</w:t>
      </w:r>
    </w:p>
    <w:p>
      <w:pPr>
        <w:pStyle w:val="ListParagraph"/>
        <w:numPr>
          <w:ilvl w:val="0"/>
          <w:numId w:val="2"/>
        </w:numPr>
      </w:pPr>
      <w:r>
        <w:t xml:space="preserve">Do not use any cloud-only SDK (boto3, google-cloud, etc.) in PMS API. All external calls go through the openai SDK or httpx.</w:t>
      </w:r>
    </w:p>
    <w:p>
      <w:pPr>
        <w:pStyle w:val="ListParagraph"/>
        <w:numPr>
          <w:ilvl w:val="0"/>
          <w:numId w:val="2"/>
        </w:numPr>
      </w:pPr>
      <w:r>
        <w:t xml:space="preserve">No coin/token/credit system of any kind.</w:t>
      </w:r>
    </w:p>
    <w:p>
      <w:pPr>
        <w:pStyle w:val="ListParagraph"/>
        <w:numPr>
          <w:ilvl w:val="0"/>
          <w:numId w:val="2"/>
        </w:numPr>
      </w:pPr>
      <w:r>
        <w:t xml:space="preserve">All file paths in config.yaml support Windows environment variable expansion (e.g. %APPDATA%).</w:t>
      </w:r>
    </w:p>
    <w:p>
      <w:pPr>
        <w:pStyle w:val="ListParagraph"/>
        <w:numPr>
          <w:ilvl w:val="0"/>
          <w:numId w:val="2"/>
        </w:numPr>
      </w:pPr>
      <w:r>
        <w:t xml:space="preserve">API keys in config.yaml must never be logged or returned by any endpoint.</w:t>
      </w:r>
    </w:p>
    <w:p>
      <w:r>
        <w:t xml:space="preserve"/>
      </w:r>
    </w:p>
    <w:p>
      <w:pPr>
        <w:pStyle w:val="Heading2"/>
      </w:pPr>
      <w:r>
        <w:t xml:space="preserve">9.2 PMS API</w:t>
      </w:r>
    </w:p>
    <w:p>
      <w:pPr>
        <w:pStyle w:val="ListParagraph"/>
        <w:numPr>
          <w:ilvl w:val="0"/>
          <w:numId w:val="2"/>
        </w:numPr>
      </w:pPr>
      <w:r>
        <w:t xml:space="preserve">FastAPI app must start on the configured host:port from config.yaml.</w:t>
      </w:r>
    </w:p>
    <w:p>
      <w:pPr>
        <w:pStyle w:val="ListParagraph"/>
        <w:numPr>
          <w:ilvl w:val="0"/>
          <w:numId w:val="2"/>
        </w:numPr>
      </w:pPr>
      <w:r>
        <w:t xml:space="preserve">All database operations are synchronous SQLite calls wrapped in asyncio.to_thread() — do not use aiosqlite.</w:t>
      </w:r>
    </w:p>
    <w:p>
      <w:pPr>
        <w:pStyle w:val="ListParagraph"/>
        <w:numPr>
          <w:ilvl w:val="0"/>
          <w:numId w:val="2"/>
        </w:numPr>
      </w:pPr>
      <w:r>
        <w:t xml:space="preserve">LanceDB operations may be synchronous (LanceDB is not async-native).</w:t>
      </w:r>
    </w:p>
    <w:p>
      <w:pPr>
        <w:pStyle w:val="ListParagraph"/>
        <w:numPr>
          <w:ilvl w:val="0"/>
          <w:numId w:val="2"/>
        </w:numPr>
      </w:pPr>
      <w:r>
        <w:t xml:space="preserve">Consolidation and maintenance jobs run as APScheduler AsyncIOScheduler jobs — never block the event loop.</w:t>
      </w:r>
    </w:p>
    <w:p>
      <w:pPr>
        <w:pStyle w:val="ListParagraph"/>
        <w:numPr>
          <w:ilvl w:val="0"/>
          <w:numId w:val="2"/>
        </w:numPr>
      </w:pPr>
      <w:r>
        <w:t xml:space="preserve">The /retrieve endpoint must always return within 2 seconds; if embedding model is slow, return BM25 results only and set a "partial": true flag in the response.</w:t>
      </w:r>
    </w:p>
    <w:p>
      <w:pPr>
        <w:pStyle w:val="ListParagraph"/>
        <w:numPr>
          <w:ilvl w:val="0"/>
          <w:numId w:val="2"/>
        </w:numPr>
      </w:pPr>
      <w:r>
        <w:t xml:space="preserve">FTS5 virtual tables must be kept in sync with their backing tables via triggers (content= tables).</w:t>
      </w:r>
    </w:p>
    <w:p>
      <w:r>
        <w:t xml:space="preserve"/>
      </w:r>
    </w:p>
    <w:p>
      <w:pPr>
        <w:pStyle w:val="Heading2"/>
      </w:pPr>
      <w:r>
        <w:t xml:space="preserve">9.3 PMS Editor</w:t>
      </w:r>
    </w:p>
    <w:p>
      <w:pPr>
        <w:pStyle w:val="ListParagraph"/>
        <w:numPr>
          <w:ilvl w:val="0"/>
          <w:numId w:val="2"/>
        </w:numPr>
      </w:pPr>
      <w:r>
        <w:t xml:space="preserve">Editor communicates with PMS API via httpx — all API calls are non-blocking (run in a thread pool).</w:t>
      </w:r>
    </w:p>
    <w:p>
      <w:pPr>
        <w:pStyle w:val="ListParagraph"/>
        <w:numPr>
          <w:ilvl w:val="0"/>
          <w:numId w:val="2"/>
        </w:numPr>
      </w:pPr>
      <w:r>
        <w:t xml:space="preserve">Editor must handle the case where PMS API is not running gracefully: show a "PMS API not reachable" banner, allow user to configure host:port.</w:t>
      </w:r>
    </w:p>
    <w:p>
      <w:pPr>
        <w:pStyle w:val="ListParagraph"/>
        <w:numPr>
          <w:ilvl w:val="0"/>
          <w:numId w:val="2"/>
        </w:numPr>
      </w:pPr>
      <w:r>
        <w:t xml:space="preserve">Do not use ttk or tkinter directly — use CustomTkinter widgets exclusively.</w:t>
      </w:r>
    </w:p>
    <w:p>
      <w:pPr>
        <w:pStyle w:val="ListParagraph"/>
        <w:numPr>
          <w:ilvl w:val="0"/>
          <w:numId w:val="2"/>
        </w:numPr>
      </w:pPr>
      <w:r>
        <w:t xml:space="preserve">All destructive actions (delete, consolidate) require a confirmation dialog.</w:t>
      </w:r>
    </w:p>
    <w:p>
      <w:r>
        <w:t xml:space="preserve"/>
      </w:r>
    </w:p>
    <w:p>
      <w:pPr>
        <w:pStyle w:val="Heading2"/>
      </w:pPr>
      <w:r>
        <w:t xml:space="preserve">9.4 AI Backend</w:t>
      </w:r>
    </w:p>
    <w:p>
      <w:pPr>
        <w:pStyle w:val="ListParagraph"/>
        <w:numPr>
          <w:ilvl w:val="0"/>
          <w:numId w:val="2"/>
        </w:numPr>
      </w:pPr>
      <w:r>
        <w:t xml:space="preserve">Always instantiate the AI client as: openai.OpenAI(base_url=..., api_key=...) — never hardcode URLs or keys.</w:t>
      </w:r>
    </w:p>
    <w:p>
      <w:pPr>
        <w:pStyle w:val="ListParagraph"/>
        <w:numPr>
          <w:ilvl w:val="0"/>
          <w:numId w:val="2"/>
        </w:numPr>
      </w:pPr>
      <w:r>
        <w:t xml:space="preserve">Consolidation calls use temperature=0.2, max_tokens=800.</w:t>
      </w:r>
    </w:p>
    <w:p>
      <w:pPr>
        <w:pStyle w:val="ListParagraph"/>
        <w:numPr>
          <w:ilvl w:val="0"/>
          <w:numId w:val="2"/>
        </w:numPr>
      </w:pPr>
      <w:r>
        <w:t xml:space="preserve">Always parse AI responses as JSON; if parsing fails, log the raw response and skip the batch (do not crash).</w:t>
      </w:r>
    </w:p>
    <w:p>
      <w:pPr>
        <w:pStyle w:val="ListParagraph"/>
        <w:numPr>
          <w:ilvl w:val="0"/>
          <w:numId w:val="2"/>
        </w:numPr>
      </w:pPr>
      <w:r>
        <w:t xml:space="preserve">Timeout for AI consolidation calls: 60 seconds.</w:t>
      </w:r>
    </w:p>
    <w:p>
      <w:r>
        <w:t xml:space="preserve"/>
      </w:r>
    </w:p>
    <w:p>
      <w:r>
        <w:br w:type="page"/>
      </w:r>
    </w:p>
    <w:p>
      <w:pPr>
        <w:pStyle w:val="Heading1"/>
      </w:pPr>
      <w:r>
        <w:t xml:space="preserve">10. Dependencies</w:t>
      </w:r>
    </w:p>
    <w:p>
      <w:pPr>
        <w:pBdr>
          <w:bottom w:val="single" w:color="4472C4" w:sz="6" w:space="1"/>
        </w:pBdr>
      </w:pPr>
      <w:r>
        <w:t xml:space="preserve"/>
      </w:r>
    </w:p>
    <w:p>
      <w:r>
        <w:t xml:space="preserve"/>
      </w:r>
    </w:p>
    <w:p>
      <w:pPr>
        <w:pStyle w:val="Heading2"/>
      </w:pPr>
      <w:r>
        <w:t xml:space="preserve">10.1 PMS API (requirements.txt)</w:t>
      </w:r>
    </w:p>
    <w:p>
      <w:r>
        <w:rPr>
          <w:rFonts w:ascii="Courier New" w:cs="Courier New" w:eastAsia="Courier New" w:hAnsi="Courier New"/>
          <w:sz w:val="18"/>
          <w:szCs w:val="18"/>
        </w:rPr>
        <w:t xml:space="preserve">fastapi&gt;=0.111.0
uvicorn[standard]&gt;=0.29.0
openai&gt;=1.30.0
lancedb&gt;=0.9.0
pyarrow&gt;=16.0.0
sentence-transformers&gt;=3.0.0
APScheduler&gt;=3.10.0
PyYAML&gt;=6.0.1
watchdog&gt;=4.0.0
httpx&gt;=0.27.0
pywin32&gt;=306          # Windows service support</w:t>
      </w:r>
    </w:p>
    <w:p>
      <w:r>
        <w:t xml:space="preserve"/>
      </w:r>
    </w:p>
    <w:p>
      <w:pPr>
        <w:pStyle w:val="Heading2"/>
      </w:pPr>
      <w:r>
        <w:t xml:space="preserve">10.2 PMS Editor (requirements.txt)</w:t>
      </w:r>
    </w:p>
    <w:p>
      <w:r>
        <w:rPr>
          <w:rFonts w:ascii="Courier New" w:cs="Courier New" w:eastAsia="Courier New" w:hAnsi="Courier New"/>
          <w:sz w:val="18"/>
          <w:szCs w:val="18"/>
        </w:rPr>
        <w:t xml:space="preserve">customtkinter&gt;=5.2.2
httpx&gt;=0.27.0
PyYAML&gt;=6.0.1
pyinstaller&gt;=6.0.0    # for packaging</w:t>
      </w:r>
    </w:p>
    <w:p>
      <w:r>
        <w:t xml:space="preserve"/>
      </w:r>
    </w:p>
    <w:p>
      <w:pPr>
        <w:pStyle w:val="Heading2"/>
      </w:pPr>
      <w:r>
        <w:t xml:space="preserve">10.3 Local AI Setup (user prerequisite)</w:t>
      </w:r>
    </w:p>
    <w:p>
      <w:pPr>
        <w:pStyle w:val="ListParagraph"/>
        <w:numPr>
          <w:ilvl w:val="0"/>
          <w:numId w:val="2"/>
        </w:numPr>
      </w:pPr>
      <w:r>
        <w:t xml:space="preserve">Install Ollama for Windows from https://ollama.com/download</w:t>
      </w:r>
    </w:p>
    <w:p>
      <w:pPr>
        <w:pStyle w:val="ListParagraph"/>
        <w:numPr>
          <w:ilvl w:val="0"/>
          <w:numId w:val="2"/>
        </w:numPr>
      </w:pPr>
      <w:r>
        <w:t xml:space="preserve">Pull inference model: ollama pull qwen2.5:7b  (or any OpenAI-compat model)</w:t>
      </w:r>
    </w:p>
    <w:p>
      <w:pPr>
        <w:pStyle w:val="ListParagraph"/>
        <w:numPr>
          <w:ilvl w:val="0"/>
          <w:numId w:val="2"/>
        </w:numPr>
      </w:pPr>
      <w:r>
        <w:t xml:space="preserve">Pull embedding model: ollama pull nomic-embed-text</w:t>
      </w:r>
    </w:p>
    <w:p>
      <w:pPr>
        <w:pStyle w:val="ListParagraph"/>
        <w:numPr>
          <w:ilvl w:val="0"/>
          <w:numId w:val="2"/>
        </w:numPr>
      </w:pPr>
      <w:r>
        <w:t xml:space="preserve">Ollama will serve OpenAI-compatible API at http://localhost:11434/v1 automatically.</w:t>
      </w:r>
    </w:p>
    <w:p>
      <w:r>
        <w:t xml:space="preserve"/>
      </w:r>
    </w:p>
    <w:p>
      <w:pPr>
        <w:pBdr>
          <w:bottom w:val="single" w:color="4472C4" w:sz="6" w:space="1"/>
        </w:pBdr>
      </w:pPr>
      <w:r>
        <w:t xml:space="preserve"/>
      </w:r>
    </w:p>
    <w:p>
      <w:r>
        <w:t xml:space="preserve"/>
      </w:r>
    </w:p>
    <w:p>
      <w:pPr>
        <w:jc w:val="center"/>
      </w:pPr>
      <w:r>
        <w:rPr>
          <w:i/>
          <w:iCs/>
          <w:color w:val="888888"/>
          <w:sz w:val="20"/>
          <w:szCs w:val="20"/>
        </w:rPr>
        <w:t xml:space="preserve">— End of PMS Product Specification v0.1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E5FAC"/>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5FAC"/>
      <w:sz w:val="28"/>
      <w:szCs w:val="28"/>
    </w:rPr>
  </w:style>
  <w:style w:type="paragraph" w:styleId="Heading3">
    <w:name w:val="Heading 3"/>
    <w:basedOn w:val="Normal"/>
    <w:next w:val="Normal"/>
    <w:qFormat/>
    <w:pPr>
      <w:spacing w:after="60" w:before="16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2026-04-25T02:41:38.923Z</dcterms:created>
  <dcterms:modified xsi:type="dcterms:W3CDTF">2026-04-25T02:41:38.924Z</dcterms:modified>
</cp:coreProperties>
</file>

<file path=docProps/custom.xml><?xml version="1.0" encoding="utf-8"?>
<Properties xmlns="http://schemas.openxmlformats.org/officeDocument/2006/custom-properties" xmlns:vt="http://schemas.openxmlformats.org/officeDocument/2006/docPropsVTypes"/>
</file>