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rFonts w:ascii="Calibri" w:cs="Calibri" w:eastAsia="Calibri" w:hAnsi="Calibri"/>
          <w:color w:val="595959"/>
          <w:sz w:val="22"/>
          <w:szCs w:val="22"/>
        </w:rPr>
        <w:t xml:space="preserve">PT Solar EPC Nusantara</w:t>
      </w:r>
    </w:p>
    <w:p>
      <w:pPr>
        <w:spacing w:after="900" w:before="40"/>
        <w:jc w:val="center"/>
      </w:pPr>
      <w:r>
        <w:rPr>
          <w:rFonts w:ascii="Calibri" w:cs="Calibri" w:eastAsia="Calibri" w:hAnsi="Calibri"/>
          <w:i/>
          <w:iCs/>
          <w:color w:val="595959"/>
          <w:sz w:val="18"/>
          <w:szCs w:val="18"/>
        </w:rPr>
        <w:t xml:space="preserve">Internal — Enterprise Documentation Standard</w:t>
      </w:r>
    </w:p>
    <w:p>
      <w:pPr>
        <w:spacing w:after="200" w:before="400"/>
        <w:jc w:val="center"/>
      </w:pPr>
      <w:r>
        <w:rPr>
          <w:rFonts w:ascii="Calibri" w:cs="Calibri" w:eastAsia="Calibri" w:hAnsi="Calibri"/>
          <w:b/>
          <w:bCs/>
          <w:color w:val="1F3864"/>
          <w:sz w:val="52"/>
          <w:szCs w:val="52"/>
        </w:rPr>
        <w:t xml:space="preserve">SOFTWARE REQUIREMENT SPECIFICATION</w:t>
      </w:r>
    </w:p>
    <w:p>
      <w:pPr>
        <w:spacing w:after="900"/>
        <w:jc w:val="center"/>
      </w:pPr>
      <w:r>
        <w:rPr>
          <w:rFonts w:ascii="Calibri" w:cs="Calibri" w:eastAsia="Calibri" w:hAnsi="Calibri"/>
          <w:color w:val="2E5395"/>
          <w:sz w:val="28"/>
          <w:szCs w:val="28"/>
        </w:rPr>
        <w:t xml:space="preserve">SPMS — Solar Project Monitoring System</w:t>
      </w:r>
    </w:p>
    <w:p>
      <w:pPr>
        <w:pBdr>
          <w:top w:val="single" w:color="BFBFBF" w:sz="4" w:space="12"/>
        </w:pBdr>
        <w:spacing w:after="60"/>
        <w:jc w:val="center"/>
      </w:pPr>
      <w:r>
        <w:rPr>
          <w:sz w:val="2"/>
          <w:szCs w:val="2"/>
        </w:rPr>
        <w:t xml:space="preserve"> </w:t>
      </w:r>
    </w:p>
    <w:p>
      <w:pPr>
        <w:spacing w:after="80"/>
        <w:jc w:val="center"/>
      </w:pPr>
      <w:r>
        <w:rPr>
          <w:rFonts w:ascii="Calibri" w:cs="Calibri" w:eastAsia="Calibri" w:hAnsi="Calibri"/>
          <w:b/>
          <w:bCs/>
          <w:color w:val="222222"/>
          <w:sz w:val="22"/>
          <w:szCs w:val="22"/>
        </w:rPr>
        <w:t xml:space="preserve">Document Code:  </w:t>
      </w:r>
      <w:r>
        <w:rPr>
          <w:rFonts w:ascii="Calibri" w:cs="Calibri" w:eastAsia="Calibri" w:hAnsi="Calibri"/>
          <w:color w:val="222222"/>
          <w:sz w:val="22"/>
          <w:szCs w:val="22"/>
        </w:rPr>
        <w:t xml:space="preserve">SPMS-DOC-02</w:t>
      </w:r>
    </w:p>
    <w:p>
      <w:pPr>
        <w:spacing w:after="80"/>
        <w:jc w:val="center"/>
      </w:pPr>
      <w:r>
        <w:rPr>
          <w:rFonts w:ascii="Calibri" w:cs="Calibri" w:eastAsia="Calibri" w:hAnsi="Calibri"/>
          <w:b/>
          <w:bCs/>
          <w:color w:val="222222"/>
          <w:sz w:val="22"/>
          <w:szCs w:val="22"/>
        </w:rPr>
        <w:t xml:space="preserve">Document Version:  </w:t>
      </w:r>
      <w:r>
        <w:rPr>
          <w:rFonts w:ascii="Calibri" w:cs="Calibri" w:eastAsia="Calibri" w:hAnsi="Calibri"/>
          <w:color w:val="222222"/>
          <w:sz w:val="22"/>
          <w:szCs w:val="22"/>
        </w:rPr>
        <w:t xml:space="preserve">1.0</w:t>
      </w:r>
    </w:p>
    <w:p>
      <w:pPr>
        <w:spacing w:after="80"/>
        <w:jc w:val="center"/>
      </w:pPr>
      <w:r>
        <w:rPr>
          <w:rFonts w:ascii="Calibri" w:cs="Calibri" w:eastAsia="Calibri" w:hAnsi="Calibri"/>
          <w:b/>
          <w:bCs/>
          <w:color w:val="222222"/>
          <w:sz w:val="22"/>
          <w:szCs w:val="22"/>
        </w:rPr>
        <w:t xml:space="preserve">Document Status:  </w:t>
      </w:r>
      <w:r>
        <w:rPr>
          <w:rFonts w:ascii="Calibri" w:cs="Calibri" w:eastAsia="Calibri" w:hAnsi="Calibri"/>
          <w:color w:val="222222"/>
          <w:sz w:val="22"/>
          <w:szCs w:val="22"/>
        </w:rPr>
        <w:t xml:space="preserve">Draft</w:t>
      </w:r>
    </w:p>
    <w:p>
      <w:pPr>
        <w:spacing w:after="80"/>
        <w:jc w:val="center"/>
      </w:pPr>
      <w:r>
        <w:rPr>
          <w:rFonts w:ascii="Calibri" w:cs="Calibri" w:eastAsia="Calibri" w:hAnsi="Calibri"/>
          <w:b/>
          <w:bCs/>
          <w:color w:val="222222"/>
          <w:sz w:val="22"/>
          <w:szCs w:val="22"/>
        </w:rPr>
        <w:t xml:space="preserve">Date:  </w:t>
      </w:r>
      <w:r>
        <w:rPr>
          <w:rFonts w:ascii="Calibri" w:cs="Calibri" w:eastAsia="Calibri" w:hAnsi="Calibri"/>
          <w:color w:val="222222"/>
          <w:sz w:val="22"/>
          <w:szCs w:val="22"/>
        </w:rPr>
        <w:t xml:space="preserve">03 August 2026</w:t>
      </w:r>
    </w:p>
    <w:p>
      <w:pPr>
        <w:spacing w:after="80"/>
        <w:jc w:val="center"/>
      </w:pPr>
      <w:r>
        <w:rPr>
          <w:rFonts w:ascii="Calibri" w:cs="Calibri" w:eastAsia="Calibri" w:hAnsi="Calibri"/>
          <w:b/>
          <w:bCs/>
          <w:color w:val="222222"/>
          <w:sz w:val="22"/>
          <w:szCs w:val="22"/>
        </w:rPr>
        <w:t xml:space="preserve">Prepared By:  </w:t>
      </w:r>
      <w:r>
        <w:rPr>
          <w:rFonts w:ascii="Calibri" w:cs="Calibri" w:eastAsia="Calibri" w:hAnsi="Calibri"/>
          <w:color w:val="222222"/>
          <w:sz w:val="22"/>
          <w:szCs w:val="22"/>
        </w:rPr>
        <w:t xml:space="preserve">SPMS Documentation Engineering</w:t>
      </w:r>
    </w:p>
    <w:p>
      <w:pPr>
        <w:spacing w:before="1200"/>
        <w:jc w:val="center"/>
      </w:pPr>
      <w:r>
        <w:rPr>
          <w:rFonts w:ascii="Calibri" w:cs="Calibri" w:eastAsia="Calibri" w:hAnsi="Calibri"/>
          <w:b/>
          <w:bCs/>
          <w:color w:val="595959"/>
          <w:sz w:val="18"/>
          <w:szCs w:val="18"/>
        </w:rPr>
        <w:t xml:space="preserve">CONFIDENTIAL — FOR INTERNAL PROJECT USE ONLY</w:t>
      </w:r>
    </w:p>
    <w:p>
      <w:pPr>
        <w:sectPr>
          <w:pgSz w:w="12240" w:h="15840" w:orient="portrait"/>
          <w:pgMar w:top="1440" w:right="1440" w:bottom="1440" w:left="1440" w:header="708" w:footer="708" w:gutter="0"/>
          <w:pgNumType/>
          <w:docGrid w:linePitch="360"/>
        </w:sectPr>
      </w:pPr>
    </w:p>
    <w:p>
      <w:pPr>
        <w:pStyle w:val="Heading1"/>
        <w:pBdr>
          <w:bottom w:val="single" w:color="1F3864" w:sz="6" w:space="4"/>
        </w:pBdr>
        <w:spacing w:after="160" w:before="360"/>
      </w:pPr>
      <w:r>
        <w:rPr>
          <w:rFonts w:ascii="Calibri" w:cs="Calibri" w:eastAsia="Calibri" w:hAnsi="Calibri"/>
          <w:b/>
          <w:bCs/>
          <w:color w:val="1F3864"/>
          <w:sz w:val="30"/>
          <w:szCs w:val="30"/>
        </w:rPr>
        <w:t xml:space="preserve">Revision History</w:t>
      </w:r>
    </w:p>
    <w:tbl>
      <w:tblPr>
        <w:tblW w:type="dxa" w:w="9792"/>
        <w:tblBorders>
          <w:top w:val="single" w:color="B7C3D6" w:sz="2"/>
          <w:left w:val="single" w:color="B7C3D6" w:sz="2"/>
          <w:bottom w:val="single" w:color="B7C3D6" w:sz="2"/>
          <w:right w:val="single" w:color="B7C3D6" w:sz="2"/>
          <w:insideH w:val="single" w:color="auto" w:sz="4"/>
          <w:insideV w:val="single" w:color="auto" w:sz="4"/>
        </w:tblBorders>
      </w:tblPr>
      <w:tblGrid>
        <w:gridCol w:w="1200"/>
        <w:gridCol w:w="1800"/>
        <w:gridCol w:w="2600"/>
        <w:gridCol w:w="4192"/>
      </w:tblGrid>
      <w:tr>
        <w:trPr>
          <w:tblHeader/>
        </w:trPr>
        <w:tc>
          <w:tcPr>
            <w:tcW w:type="dxa" w:w="1200"/>
            <w:shd w:fill="1F3864"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Version</w:t>
            </w:r>
          </w:p>
        </w:tc>
        <w:tc>
          <w:tcPr>
            <w:tcW w:type="dxa" w:w="1800"/>
            <w:shd w:fill="1F3864"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Date</w:t>
            </w:r>
          </w:p>
        </w:tc>
        <w:tc>
          <w:tcPr>
            <w:tcW w:type="dxa" w:w="2600"/>
            <w:shd w:fill="1F3864"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Author</w:t>
            </w:r>
          </w:p>
        </w:tc>
        <w:tc>
          <w:tcPr>
            <w:tcW w:type="dxa" w:w="4192"/>
            <w:shd w:fill="1F3864"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Description of Changes</w:t>
            </w:r>
          </w:p>
        </w:tc>
      </w:tr>
      <w:tr>
        <w:tc>
          <w:tcPr>
            <w:tcW w:type="dxa" w:w="1200"/>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1.0</w:t>
            </w:r>
          </w:p>
        </w:tc>
        <w:tc>
          <w:tcPr>
            <w:tcW w:type="dxa" w:w="1800"/>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03 August 2026</w:t>
            </w:r>
          </w:p>
        </w:tc>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SPMS Documentation Engineering</w:t>
            </w:r>
          </w:p>
        </w:tc>
        <w:tc>
          <w:tcPr>
            <w:tcW w:type="dxa" w:w="4192"/>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Initial draft — Requirement Specification created for Sprint M1.1.</w:t>
            </w:r>
          </w:p>
        </w:tc>
      </w:tr>
    </w:tbl>
    <w:p>
      <w:r>
        <w:br w:type="page"/>
      </w:r>
    </w:p>
    <w:p>
      <w:pPr>
        <w:pStyle w:val="Heading1"/>
        <w:pBdr>
          <w:bottom w:val="single" w:color="1F3864" w:sz="6" w:space="4"/>
        </w:pBdr>
        <w:spacing w:after="160" w:before="360"/>
      </w:pPr>
      <w:r>
        <w:rPr>
          <w:rFonts w:ascii="Calibri" w:cs="Calibri" w:eastAsia="Calibri" w:hAnsi="Calibri"/>
          <w:b/>
          <w:bCs/>
          <w:color w:val="1F3864"/>
          <w:sz w:val="30"/>
          <w:szCs w:val="30"/>
        </w:rPr>
        <w:t xml:space="preserve">Document Control</w:t>
      </w:r>
    </w:p>
    <w:tbl>
      <w:tblPr>
        <w:tblW w:type="dxa" w:w="9792"/>
        <w:tblBorders>
          <w:top w:val="single" w:color="B7C3D6" w:sz="2"/>
          <w:left w:val="single" w:color="B7C3D6" w:sz="2"/>
          <w:bottom w:val="single" w:color="B7C3D6" w:sz="2"/>
          <w:right w:val="single" w:color="B7C3D6" w:sz="2"/>
          <w:insideH w:val="single" w:color="auto" w:sz="4"/>
          <w:insideV w:val="single" w:color="auto" w:sz="4"/>
        </w:tblBorders>
      </w:tblPr>
      <w:tblGrid>
        <w:gridCol w:w="2600"/>
        <w:gridCol w:w="7192"/>
      </w:tblGrid>
      <w:tr>
        <w:tc>
          <w:tcPr>
            <w:tcW w:type="dxa" w:w="2600"/>
            <w:shd w:fill="F2F5FA" w:color="auto" w:val="clear"/>
            <w:tcMar>
              <w:top w:type="dxa" w:w="80"/>
              <w:left w:type="dxa" w:w="100"/>
              <w:bottom w:type="dxa" w:w="80"/>
              <w:right w:type="dxa" w:w="100"/>
            </w:tcMar>
            <w:vAlign w:val="center"/>
          </w:tcPr>
          <w:p>
            <w:pPr>
              <w:spacing w:after="0"/>
            </w:pPr>
            <w:r>
              <w:rPr>
                <w:rFonts w:ascii="Calibri" w:cs="Calibri" w:eastAsia="Calibri" w:hAnsi="Calibri"/>
                <w:b/>
                <w:bCs/>
                <w:color w:val="222222"/>
                <w:sz w:val="20"/>
                <w:szCs w:val="20"/>
              </w:rPr>
              <w:t xml:space="preserve">Document Title</w:t>
            </w:r>
          </w:p>
        </w:tc>
        <w:tc>
          <w:tcPr>
            <w:tcW w:type="dxa" w:w="7192"/>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Software Requirement Specification</w:t>
            </w:r>
          </w:p>
        </w:tc>
      </w:tr>
      <w:tr>
        <w:tc>
          <w:tcPr>
            <w:tcW w:type="dxa" w:w="2600"/>
            <w:shd w:fill="F2F5FA" w:color="auto" w:val="clear"/>
            <w:tcMar>
              <w:top w:type="dxa" w:w="80"/>
              <w:left w:type="dxa" w:w="100"/>
              <w:bottom w:type="dxa" w:w="80"/>
              <w:right w:type="dxa" w:w="100"/>
            </w:tcMar>
            <w:vAlign w:val="center"/>
          </w:tcPr>
          <w:p>
            <w:pPr>
              <w:spacing w:after="0"/>
            </w:pPr>
            <w:r>
              <w:rPr>
                <w:rFonts w:ascii="Calibri" w:cs="Calibri" w:eastAsia="Calibri" w:hAnsi="Calibri"/>
                <w:b/>
                <w:bCs/>
                <w:color w:val="222222"/>
                <w:sz w:val="20"/>
                <w:szCs w:val="20"/>
              </w:rPr>
              <w:t xml:space="preserve">Document Code</w:t>
            </w:r>
          </w:p>
        </w:tc>
        <w:tc>
          <w:tcPr>
            <w:tcW w:type="dxa" w:w="7192"/>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SPMS-DOC-02</w:t>
            </w:r>
          </w:p>
        </w:tc>
      </w:tr>
      <w:tr>
        <w:tc>
          <w:tcPr>
            <w:tcW w:type="dxa" w:w="2600"/>
            <w:shd w:fill="F2F5FA" w:color="auto" w:val="clear"/>
            <w:tcMar>
              <w:top w:type="dxa" w:w="80"/>
              <w:left w:type="dxa" w:w="100"/>
              <w:bottom w:type="dxa" w:w="80"/>
              <w:right w:type="dxa" w:w="100"/>
            </w:tcMar>
            <w:vAlign w:val="center"/>
          </w:tcPr>
          <w:p>
            <w:pPr>
              <w:spacing w:after="0"/>
            </w:pPr>
            <w:r>
              <w:rPr>
                <w:rFonts w:ascii="Calibri" w:cs="Calibri" w:eastAsia="Calibri" w:hAnsi="Calibri"/>
                <w:b/>
                <w:bCs/>
                <w:color w:val="222222"/>
                <w:sz w:val="20"/>
                <w:szCs w:val="20"/>
              </w:rPr>
              <w:t xml:space="preserve">System</w:t>
            </w:r>
          </w:p>
        </w:tc>
        <w:tc>
          <w:tcPr>
            <w:tcW w:type="dxa" w:w="7192"/>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SPMS — Solar Project Monitoring System</w:t>
            </w:r>
          </w:p>
        </w:tc>
      </w:tr>
      <w:tr>
        <w:tc>
          <w:tcPr>
            <w:tcW w:type="dxa" w:w="2600"/>
            <w:shd w:fill="F2F5FA" w:color="auto" w:val="clear"/>
            <w:tcMar>
              <w:top w:type="dxa" w:w="80"/>
              <w:left w:type="dxa" w:w="100"/>
              <w:bottom w:type="dxa" w:w="80"/>
              <w:right w:type="dxa" w:w="100"/>
            </w:tcMar>
            <w:vAlign w:val="center"/>
          </w:tcPr>
          <w:p>
            <w:pPr>
              <w:spacing w:after="0"/>
            </w:pPr>
            <w:r>
              <w:rPr>
                <w:rFonts w:ascii="Calibri" w:cs="Calibri" w:eastAsia="Calibri" w:hAnsi="Calibri"/>
                <w:b/>
                <w:bCs/>
                <w:color w:val="222222"/>
                <w:sz w:val="20"/>
                <w:szCs w:val="20"/>
              </w:rPr>
              <w:t xml:space="preserve">Version</w:t>
            </w:r>
          </w:p>
        </w:tc>
        <w:tc>
          <w:tcPr>
            <w:tcW w:type="dxa" w:w="7192"/>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1.0</w:t>
            </w:r>
          </w:p>
        </w:tc>
      </w:tr>
      <w:tr>
        <w:tc>
          <w:tcPr>
            <w:tcW w:type="dxa" w:w="2600"/>
            <w:shd w:fill="F2F5FA" w:color="auto" w:val="clear"/>
            <w:tcMar>
              <w:top w:type="dxa" w:w="80"/>
              <w:left w:type="dxa" w:w="100"/>
              <w:bottom w:type="dxa" w:w="80"/>
              <w:right w:type="dxa" w:w="100"/>
            </w:tcMar>
            <w:vAlign w:val="center"/>
          </w:tcPr>
          <w:p>
            <w:pPr>
              <w:spacing w:after="0"/>
            </w:pPr>
            <w:r>
              <w:rPr>
                <w:rFonts w:ascii="Calibri" w:cs="Calibri" w:eastAsia="Calibri" w:hAnsi="Calibri"/>
                <w:b/>
                <w:bCs/>
                <w:color w:val="222222"/>
                <w:sz w:val="20"/>
                <w:szCs w:val="20"/>
              </w:rPr>
              <w:t xml:space="preserve">Status</w:t>
            </w:r>
          </w:p>
        </w:tc>
        <w:tc>
          <w:tcPr>
            <w:tcW w:type="dxa" w:w="7192"/>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Draft</w:t>
            </w:r>
          </w:p>
        </w:tc>
      </w:tr>
      <w:tr>
        <w:tc>
          <w:tcPr>
            <w:tcW w:type="dxa" w:w="2600"/>
            <w:shd w:fill="F2F5FA" w:color="auto" w:val="clear"/>
            <w:tcMar>
              <w:top w:type="dxa" w:w="80"/>
              <w:left w:type="dxa" w:w="100"/>
              <w:bottom w:type="dxa" w:w="80"/>
              <w:right w:type="dxa" w:w="100"/>
            </w:tcMar>
            <w:vAlign w:val="center"/>
          </w:tcPr>
          <w:p>
            <w:pPr>
              <w:spacing w:after="0"/>
            </w:pPr>
            <w:r>
              <w:rPr>
                <w:rFonts w:ascii="Calibri" w:cs="Calibri" w:eastAsia="Calibri" w:hAnsi="Calibri"/>
                <w:b/>
                <w:bCs/>
                <w:color w:val="222222"/>
                <w:sz w:val="20"/>
                <w:szCs w:val="20"/>
              </w:rPr>
              <w:t xml:space="preserve">Classification</w:t>
            </w:r>
          </w:p>
        </w:tc>
        <w:tc>
          <w:tcPr>
            <w:tcW w:type="dxa" w:w="7192"/>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Internal — Enterprise Documentation Standard</w:t>
            </w:r>
          </w:p>
        </w:tc>
      </w:tr>
      <w:tr>
        <w:tc>
          <w:tcPr>
            <w:tcW w:type="dxa" w:w="2600"/>
            <w:shd w:fill="F2F5FA" w:color="auto" w:val="clear"/>
            <w:tcMar>
              <w:top w:type="dxa" w:w="80"/>
              <w:left w:type="dxa" w:w="100"/>
              <w:bottom w:type="dxa" w:w="80"/>
              <w:right w:type="dxa" w:w="100"/>
            </w:tcMar>
            <w:vAlign w:val="center"/>
          </w:tcPr>
          <w:p>
            <w:pPr>
              <w:spacing w:after="0"/>
            </w:pPr>
            <w:r>
              <w:rPr>
                <w:rFonts w:ascii="Calibri" w:cs="Calibri" w:eastAsia="Calibri" w:hAnsi="Calibri"/>
                <w:b/>
                <w:bCs/>
                <w:color w:val="222222"/>
                <w:sz w:val="20"/>
                <w:szCs w:val="20"/>
              </w:rPr>
              <w:t xml:space="preserve">Prepared By</w:t>
            </w:r>
          </w:p>
        </w:tc>
        <w:tc>
          <w:tcPr>
            <w:tcW w:type="dxa" w:w="7192"/>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SPMS Documentation Engineering</w:t>
            </w:r>
          </w:p>
        </w:tc>
      </w:tr>
      <w:tr>
        <w:tc>
          <w:tcPr>
            <w:tcW w:type="dxa" w:w="2600"/>
            <w:shd w:fill="F2F5FA" w:color="auto" w:val="clear"/>
            <w:tcMar>
              <w:top w:type="dxa" w:w="80"/>
              <w:left w:type="dxa" w:w="100"/>
              <w:bottom w:type="dxa" w:w="80"/>
              <w:right w:type="dxa" w:w="100"/>
            </w:tcMar>
            <w:vAlign w:val="center"/>
          </w:tcPr>
          <w:p>
            <w:pPr>
              <w:spacing w:after="0"/>
            </w:pPr>
            <w:r>
              <w:rPr>
                <w:rFonts w:ascii="Calibri" w:cs="Calibri" w:eastAsia="Calibri" w:hAnsi="Calibri"/>
                <w:b/>
                <w:bCs/>
                <w:color w:val="222222"/>
                <w:sz w:val="20"/>
                <w:szCs w:val="20"/>
              </w:rPr>
              <w:t xml:space="preserve">Reviewed By</w:t>
            </w:r>
          </w:p>
        </w:tc>
        <w:tc>
          <w:tcPr>
            <w:tcW w:type="dxa" w:w="7192"/>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Pending Review</w:t>
            </w:r>
          </w:p>
        </w:tc>
      </w:tr>
      <w:tr>
        <w:tc>
          <w:tcPr>
            <w:tcW w:type="dxa" w:w="2600"/>
            <w:shd w:fill="F2F5FA" w:color="auto" w:val="clear"/>
            <w:tcMar>
              <w:top w:type="dxa" w:w="80"/>
              <w:left w:type="dxa" w:w="100"/>
              <w:bottom w:type="dxa" w:w="80"/>
              <w:right w:type="dxa" w:w="100"/>
            </w:tcMar>
            <w:vAlign w:val="center"/>
          </w:tcPr>
          <w:p>
            <w:pPr>
              <w:spacing w:after="0"/>
            </w:pPr>
            <w:r>
              <w:rPr>
                <w:rFonts w:ascii="Calibri" w:cs="Calibri" w:eastAsia="Calibri" w:hAnsi="Calibri"/>
                <w:b/>
                <w:bCs/>
                <w:color w:val="222222"/>
                <w:sz w:val="20"/>
                <w:szCs w:val="20"/>
              </w:rPr>
              <w:t xml:space="preserve">Approved By</w:t>
            </w:r>
          </w:p>
        </w:tc>
        <w:tc>
          <w:tcPr>
            <w:tcW w:type="dxa" w:w="7192"/>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Pending Approval</w:t>
            </w:r>
          </w:p>
        </w:tc>
      </w:tr>
      <w:tr>
        <w:tc>
          <w:tcPr>
            <w:tcW w:type="dxa" w:w="2600"/>
            <w:shd w:fill="F2F5FA" w:color="auto" w:val="clear"/>
            <w:tcMar>
              <w:top w:type="dxa" w:w="80"/>
              <w:left w:type="dxa" w:w="100"/>
              <w:bottom w:type="dxa" w:w="80"/>
              <w:right w:type="dxa" w:w="100"/>
            </w:tcMar>
            <w:vAlign w:val="center"/>
          </w:tcPr>
          <w:p>
            <w:pPr>
              <w:spacing w:after="0"/>
            </w:pPr>
            <w:r>
              <w:rPr>
                <w:rFonts w:ascii="Calibri" w:cs="Calibri" w:eastAsia="Calibri" w:hAnsi="Calibri"/>
                <w:b/>
                <w:bCs/>
                <w:color w:val="222222"/>
                <w:sz w:val="20"/>
                <w:szCs w:val="20"/>
              </w:rPr>
              <w:t xml:space="preserve">Date</w:t>
            </w:r>
          </w:p>
        </w:tc>
        <w:tc>
          <w:tcPr>
            <w:tcW w:type="dxa" w:w="7192"/>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03 August 2026</w:t>
            </w:r>
          </w:p>
        </w:tc>
      </w:tr>
    </w:tbl>
    <w:p>
      <w:r>
        <w:br w:type="page"/>
      </w:r>
    </w:p>
    <w:p>
      <w:pPr>
        <w:pStyle w:val="Heading1"/>
        <w:pBdr>
          <w:bottom w:val="single" w:color="1F3864" w:sz="6" w:space="4"/>
        </w:pBdr>
        <w:spacing w:after="160" w:before="360"/>
      </w:pPr>
      <w:r>
        <w:rPr>
          <w:rFonts w:ascii="Calibri" w:cs="Calibri" w:eastAsia="Calibri" w:hAnsi="Calibri"/>
          <w:b/>
          <w:bCs/>
          <w:color w:val="1F3864"/>
          <w:sz w:val="30"/>
          <w:szCs w:val="30"/>
        </w:rPr>
        <w:t xml:space="preserve">Table of Contents</w:t>
      </w:r>
    </w:p>
    <w:p>
      <w:pPr>
        <w:spacing w:after="160" w:line="276" w:lineRule="auto"/>
      </w:pPr>
      <w:r>
        <w:rPr>
          <w:rFonts w:ascii="Calibri" w:cs="Calibri" w:eastAsia="Calibri" w:hAnsi="Calibri"/>
          <w:i/>
          <w:iCs/>
          <w:color w:val="595959"/>
          <w:sz w:val="20"/>
          <w:szCs w:val="20"/>
        </w:rPr>
        <w:t xml:space="preserve">The index below is a live Word field. In Microsoft Word, right-click it and choose "Update Field" (or press F9) to refresh page numbers after editing.</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footerReference w:type="default" r:id="rId7"/>
          <w:pgSz w:w="12240" w:h="15840" w:orient="portrait"/>
          <w:pgMar w:top="1440" w:right="1440" w:bottom="1440" w:left="1440" w:header="708" w:footer="708" w:gutter="0"/>
          <w:pgNumType w:start="1" w:fmt="lowerRoman"/>
          <w:docGrid w:linePitch="360"/>
        </w:sectPr>
      </w:pPr>
    </w:p>
    <w:p>
      <w:pPr>
        <w:pStyle w:val="Heading1"/>
        <w:pBdr>
          <w:bottom w:val="single" w:color="1F3864" w:sz="6" w:space="4"/>
        </w:pBdr>
        <w:spacing w:after="160" w:before="360"/>
      </w:pPr>
      <w:r>
        <w:rPr>
          <w:rFonts w:ascii="Calibri" w:cs="Calibri" w:eastAsia="Calibri" w:hAnsi="Calibri"/>
          <w:b/>
          <w:bCs/>
          <w:color w:val="1F3864"/>
          <w:sz w:val="30"/>
          <w:szCs w:val="30"/>
        </w:rPr>
        <w:t xml:space="preserve">1. Introduction</w:t>
      </w:r>
    </w:p>
    <w:p>
      <w:pPr>
        <w:spacing w:after="160" w:line="276" w:lineRule="auto"/>
      </w:pPr>
      <w:r>
        <w:rPr>
          <w:rFonts w:ascii="Calibri" w:cs="Calibri" w:eastAsia="Calibri" w:hAnsi="Calibri"/>
          <w:color w:val="222222"/>
          <w:sz w:val="22"/>
          <w:szCs w:val="22"/>
        </w:rPr>
        <w:t xml:space="preserve">This document defines the software requirements for the Solar Project Monitoring System (SPMS). It is the first Requirement Specification produced for the project, published on Sprint M1.1 ("Documentation Sprint"), and is intended to be extended incrementally as each functional module is designed and built.</w:t>
      </w:r>
    </w:p>
    <w:p>
      <w:pPr>
        <w:spacing w:after="160" w:line="276" w:lineRule="auto"/>
      </w:pPr>
      <w:r>
        <w:rPr>
          <w:rFonts w:ascii="Calibri" w:cs="Calibri" w:eastAsia="Calibri" w:hAnsi="Calibri"/>
          <w:color w:val="222222"/>
          <w:sz w:val="22"/>
          <w:szCs w:val="22"/>
        </w:rPr>
        <w:t xml:space="preserve">The intended audience for this document includes the Project Sponsor, Head of Project Management, Project Managers, Site Engineers, the development team, and QA. It should be read alongside the Project Charter (docs/01_Project_Charter) and, once available, the Project Blueprint (docs/03_Project_Blueprint).</w:t>
      </w:r>
    </w:p>
    <w:p>
      <w:pPr>
        <w:spacing w:after="160" w:line="276" w:lineRule="auto"/>
      </w:pPr>
      <w:r>
        <w:rPr>
          <w:rFonts w:ascii="Calibri" w:cs="Calibri" w:eastAsia="Calibri" w:hAnsi="Calibri"/>
          <w:color w:val="222222"/>
          <w:sz w:val="22"/>
          <w:szCs w:val="22"/>
        </w:rPr>
        <w:t xml:space="preserve">Detailed, module-level requirements (Functional and Non-Functional) are intentionally left as placeholders in this version. They will be filled in progressively as each module (Dashboard, Projects, Settings, Authentication, and future modules) is scoped in upcoming sprints.</w:t>
      </w:r>
    </w:p>
    <w:p>
      <w:pPr>
        <w:pStyle w:val="Heading1"/>
        <w:pBdr>
          <w:bottom w:val="single" w:color="1F3864" w:sz="6" w:space="4"/>
        </w:pBdr>
        <w:spacing w:after="160" w:before="360"/>
      </w:pPr>
      <w:r>
        <w:rPr>
          <w:rFonts w:ascii="Calibri" w:cs="Calibri" w:eastAsia="Calibri" w:hAnsi="Calibri"/>
          <w:b/>
          <w:bCs/>
          <w:color w:val="1F3864"/>
          <w:sz w:val="30"/>
          <w:szCs w:val="30"/>
        </w:rPr>
        <w:t xml:space="preserve">2. Project Overview</w:t>
      </w:r>
    </w:p>
    <w:p>
      <w:pPr>
        <w:spacing w:after="160" w:line="276" w:lineRule="auto"/>
      </w:pPr>
      <w:r>
        <w:rPr>
          <w:rFonts w:ascii="Calibri" w:cs="Calibri" w:eastAsia="Calibri" w:hAnsi="Calibri"/>
          <w:color w:val="222222"/>
          <w:sz w:val="22"/>
          <w:szCs w:val="22"/>
        </w:rPr>
        <w:t xml:space="preserve">SPMS is a web-based application for Solar EPC (Engineering, Procurement, Construction) project execution management. It gives Project Managers, Site Engineers, and management a shared, real-time view of active solar project sites — from mobilization through commissioning — replacing fragmented spreadsheets and ad-hoc reporting.</w:t>
      </w:r>
    </w:p>
    <w:p>
      <w:pPr>
        <w:spacing w:after="160" w:line="276" w:lineRule="auto"/>
      </w:pPr>
      <w:r>
        <w:rPr>
          <w:rFonts w:ascii="Calibri" w:cs="Calibri" w:eastAsia="Calibri" w:hAnsi="Calibri"/>
          <w:color w:val="222222"/>
          <w:sz w:val="22"/>
          <w:szCs w:val="22"/>
        </w:rPr>
        <w:t xml:space="preserve">The current prototype includes an application shell with authentication scaffolding, an Executive Dashboard, and a Project Portfolio management module covering project listing, search, filtering, and project creation/editing using local dummy data. Firebase-backed persistence and further modules are planned for later milestones.</w:t>
      </w:r>
    </w:p>
    <w:p>
      <w:pPr>
        <w:pStyle w:val="Heading1"/>
        <w:pBdr>
          <w:bottom w:val="single" w:color="1F3864" w:sz="6" w:space="4"/>
        </w:pBdr>
        <w:spacing w:after="160" w:before="360"/>
      </w:pPr>
      <w:r>
        <w:rPr>
          <w:rFonts w:ascii="Calibri" w:cs="Calibri" w:eastAsia="Calibri" w:hAnsi="Calibri"/>
          <w:b/>
          <w:bCs/>
          <w:color w:val="1F3864"/>
          <w:sz w:val="30"/>
          <w:szCs w:val="30"/>
        </w:rPr>
        <w:t xml:space="preserve">3. Business Objectives</w:t>
      </w:r>
    </w:p>
    <w:p>
      <w:pPr>
        <w:pStyle w:val="ListParagraph"/>
        <w:numPr>
          <w:ilvl w:val="0"/>
          <w:numId w:val="2"/>
        </w:numPr>
        <w:spacing w:after="80"/>
      </w:pPr>
      <w:r>
        <w:rPr>
          <w:rFonts w:ascii="Calibri" w:cs="Calibri" w:eastAsia="Calibri" w:hAnsi="Calibri"/>
          <w:color w:val="222222"/>
          <w:sz w:val="22"/>
          <w:szCs w:val="22"/>
        </w:rPr>
        <w:t xml:space="preserve">Provide a single, centralized system of record for all active Solar EPC projects.</w:t>
      </w:r>
    </w:p>
    <w:p>
      <w:pPr>
        <w:pStyle w:val="ListParagraph"/>
        <w:numPr>
          <w:ilvl w:val="0"/>
          <w:numId w:val="2"/>
        </w:numPr>
        <w:spacing w:after="80"/>
      </w:pPr>
      <w:r>
        <w:rPr>
          <w:rFonts w:ascii="Calibri" w:cs="Calibri" w:eastAsia="Calibri" w:hAnsi="Calibri"/>
          <w:color w:val="222222"/>
          <w:sz w:val="22"/>
          <w:szCs w:val="22"/>
        </w:rPr>
        <w:t xml:space="preserve">Give management real-time visibility into project progress, schedule adherence, and site health.</w:t>
      </w:r>
    </w:p>
    <w:p>
      <w:pPr>
        <w:pStyle w:val="ListParagraph"/>
        <w:numPr>
          <w:ilvl w:val="0"/>
          <w:numId w:val="2"/>
        </w:numPr>
        <w:spacing w:after="80"/>
      </w:pPr>
      <w:r>
        <w:rPr>
          <w:rFonts w:ascii="Calibri" w:cs="Calibri" w:eastAsia="Calibri" w:hAnsi="Calibri"/>
          <w:color w:val="222222"/>
          <w:sz w:val="22"/>
          <w:szCs w:val="22"/>
        </w:rPr>
        <w:t xml:space="preserve">Reduce reporting overhead for Project Managers and Site Engineers.</w:t>
      </w:r>
    </w:p>
    <w:p>
      <w:pPr>
        <w:pStyle w:val="ListParagraph"/>
        <w:numPr>
          <w:ilvl w:val="0"/>
          <w:numId w:val="2"/>
        </w:numPr>
        <w:spacing w:after="80"/>
      </w:pPr>
      <w:r>
        <w:rPr>
          <w:rFonts w:ascii="Calibri" w:cs="Calibri" w:eastAsia="Calibri" w:hAnsi="Calibri"/>
          <w:color w:val="222222"/>
          <w:sz w:val="22"/>
          <w:szCs w:val="22"/>
        </w:rPr>
        <w:t xml:space="preserve">Standardize how project status, health, and risk are recorded and communicated across the portfolio.</w:t>
      </w:r>
    </w:p>
    <w:p>
      <w:pPr>
        <w:pStyle w:val="ListParagraph"/>
        <w:numPr>
          <w:ilvl w:val="0"/>
          <w:numId w:val="2"/>
        </w:numPr>
        <w:spacing w:after="80"/>
      </w:pPr>
      <w:r>
        <w:rPr>
          <w:rFonts w:ascii="Calibri" w:cs="Calibri" w:eastAsia="Calibri" w:hAnsi="Calibri"/>
          <w:color w:val="222222"/>
          <w:sz w:val="22"/>
          <w:szCs w:val="22"/>
        </w:rPr>
        <w:t xml:space="preserve">Establish a foundation that can be extended with WBS, daily progress, documents, and reporting modules in future sprints.</w:t>
      </w:r>
    </w:p>
    <w:p>
      <w:pPr>
        <w:pStyle w:val="Heading1"/>
        <w:pBdr>
          <w:bottom w:val="single" w:color="1F3864" w:sz="6" w:space="4"/>
        </w:pBdr>
        <w:spacing w:after="160" w:before="360"/>
      </w:pPr>
      <w:r>
        <w:rPr>
          <w:rFonts w:ascii="Calibri" w:cs="Calibri" w:eastAsia="Calibri" w:hAnsi="Calibri"/>
          <w:b/>
          <w:bCs/>
          <w:color w:val="1F3864"/>
          <w:sz w:val="30"/>
          <w:szCs w:val="30"/>
        </w:rPr>
        <w:t xml:space="preserve">4. Project Scope</w:t>
      </w:r>
    </w:p>
    <w:p>
      <w:pPr>
        <w:pStyle w:val="Heading3"/>
        <w:spacing w:after="100" w:before="220"/>
      </w:pPr>
      <w:r>
        <w:rPr>
          <w:rFonts w:ascii="Calibri" w:cs="Calibri" w:eastAsia="Calibri" w:hAnsi="Calibri"/>
          <w:b/>
          <w:bCs/>
          <w:color w:val="4472C4"/>
          <w:sz w:val="23"/>
          <w:szCs w:val="23"/>
        </w:rPr>
        <w:t xml:space="preserve">4.1 In Scope (Current and Near-Term Milestones)</w:t>
      </w:r>
    </w:p>
    <w:p>
      <w:pPr>
        <w:pStyle w:val="ListParagraph"/>
        <w:numPr>
          <w:ilvl w:val="0"/>
          <w:numId w:val="2"/>
        </w:numPr>
        <w:spacing w:after="80"/>
      </w:pPr>
      <w:r>
        <w:rPr>
          <w:rFonts w:ascii="Calibri" w:cs="Calibri" w:eastAsia="Calibri" w:hAnsi="Calibri"/>
          <w:color w:val="222222"/>
          <w:sz w:val="22"/>
          <w:szCs w:val="22"/>
        </w:rPr>
        <w:t xml:space="preserve">Project portfolio management: create, edit, search, and filter Solar EPC projects.</w:t>
      </w:r>
    </w:p>
    <w:p>
      <w:pPr>
        <w:pStyle w:val="ListParagraph"/>
        <w:numPr>
          <w:ilvl w:val="0"/>
          <w:numId w:val="2"/>
        </w:numPr>
        <w:spacing w:after="80"/>
      </w:pPr>
      <w:r>
        <w:rPr>
          <w:rFonts w:ascii="Calibri" w:cs="Calibri" w:eastAsia="Calibri" w:hAnsi="Calibri"/>
          <w:color w:val="222222"/>
          <w:sz w:val="22"/>
          <w:szCs w:val="22"/>
        </w:rPr>
        <w:t xml:space="preserve">Executive dashboard with portfolio-level KPIs, progress, and status reporting (prototype/dummy data).</w:t>
      </w:r>
    </w:p>
    <w:p>
      <w:pPr>
        <w:pStyle w:val="ListParagraph"/>
        <w:numPr>
          <w:ilvl w:val="0"/>
          <w:numId w:val="2"/>
        </w:numPr>
        <w:spacing w:after="80"/>
      </w:pPr>
      <w:r>
        <w:rPr>
          <w:rFonts w:ascii="Calibri" w:cs="Calibri" w:eastAsia="Calibri" w:hAnsi="Calibri"/>
          <w:color w:val="222222"/>
          <w:sz w:val="22"/>
          <w:szCs w:val="22"/>
        </w:rPr>
        <w:t xml:space="preserve">Role-based application shell: authentication, navigation, and layout.</w:t>
      </w:r>
    </w:p>
    <w:p>
      <w:pPr>
        <w:pStyle w:val="ListParagraph"/>
        <w:numPr>
          <w:ilvl w:val="0"/>
          <w:numId w:val="2"/>
        </w:numPr>
        <w:spacing w:after="80"/>
      </w:pPr>
      <w:r>
        <w:rPr>
          <w:rFonts w:ascii="Calibri" w:cs="Calibri" w:eastAsia="Calibri" w:hAnsi="Calibri"/>
          <w:color w:val="222222"/>
          <w:sz w:val="22"/>
          <w:szCs w:val="22"/>
        </w:rPr>
        <w:t xml:space="preserve">Assignment of Project Managers to one or more projects.</w:t>
      </w:r>
    </w:p>
    <w:p>
      <w:pPr>
        <w:pStyle w:val="ListParagraph"/>
        <w:numPr>
          <w:ilvl w:val="0"/>
          <w:numId w:val="2"/>
        </w:numPr>
        <w:spacing w:after="80"/>
      </w:pPr>
      <w:r>
        <w:rPr>
          <w:rFonts w:ascii="Calibri" w:cs="Calibri" w:eastAsia="Calibri" w:hAnsi="Calibri"/>
          <w:color w:val="222222"/>
          <w:sz w:val="22"/>
          <w:szCs w:val="22"/>
        </w:rPr>
        <w:t xml:space="preserve">Project status and health tracking at the portfolio level.</w:t>
      </w:r>
    </w:p>
    <w:p>
      <w:pPr>
        <w:pStyle w:val="Heading3"/>
        <w:spacing w:after="100" w:before="220"/>
      </w:pPr>
      <w:r>
        <w:rPr>
          <w:rFonts w:ascii="Calibri" w:cs="Calibri" w:eastAsia="Calibri" w:hAnsi="Calibri"/>
          <w:b/>
          <w:bCs/>
          <w:color w:val="4472C4"/>
          <w:sz w:val="23"/>
          <w:szCs w:val="23"/>
        </w:rPr>
        <w:t xml:space="preserve">4.2 Out of Scope (This Version)</w:t>
      </w:r>
    </w:p>
    <w:p>
      <w:pPr>
        <w:pStyle w:val="ListParagraph"/>
        <w:numPr>
          <w:ilvl w:val="0"/>
          <w:numId w:val="2"/>
        </w:numPr>
        <w:spacing w:after="80"/>
      </w:pPr>
      <w:r>
        <w:rPr>
          <w:rFonts w:ascii="Calibri" w:cs="Calibri" w:eastAsia="Calibri" w:hAnsi="Calibri"/>
          <w:color w:val="222222"/>
          <w:sz w:val="22"/>
          <w:szCs w:val="22"/>
        </w:rPr>
        <w:t xml:space="preserve">Work Breakdown Structure (WBS) and daily progress logging.</w:t>
      </w:r>
    </w:p>
    <w:p>
      <w:pPr>
        <w:pStyle w:val="ListParagraph"/>
        <w:numPr>
          <w:ilvl w:val="0"/>
          <w:numId w:val="2"/>
        </w:numPr>
        <w:spacing w:after="80"/>
      </w:pPr>
      <w:r>
        <w:rPr>
          <w:rFonts w:ascii="Calibri" w:cs="Calibri" w:eastAsia="Calibri" w:hAnsi="Calibri"/>
          <w:color w:val="222222"/>
          <w:sz w:val="22"/>
          <w:szCs w:val="22"/>
        </w:rPr>
        <w:t xml:space="preserve">Document management and reporting modules.</w:t>
      </w:r>
    </w:p>
    <w:p>
      <w:pPr>
        <w:pStyle w:val="ListParagraph"/>
        <w:numPr>
          <w:ilvl w:val="0"/>
          <w:numId w:val="2"/>
        </w:numPr>
        <w:spacing w:after="80"/>
      </w:pPr>
      <w:r>
        <w:rPr>
          <w:rFonts w:ascii="Calibri" w:cs="Calibri" w:eastAsia="Calibri" w:hAnsi="Calibri"/>
          <w:color w:val="222222"/>
          <w:sz w:val="22"/>
          <w:szCs w:val="22"/>
        </w:rPr>
        <w:t xml:space="preserve">S-Curve and other advanced analytics.</w:t>
      </w:r>
    </w:p>
    <w:p>
      <w:pPr>
        <w:pStyle w:val="ListParagraph"/>
        <w:numPr>
          <w:ilvl w:val="0"/>
          <w:numId w:val="2"/>
        </w:numPr>
        <w:spacing w:after="80"/>
      </w:pPr>
      <w:r>
        <w:rPr>
          <w:rFonts w:ascii="Calibri" w:cs="Calibri" w:eastAsia="Calibri" w:hAnsi="Calibri"/>
          <w:color w:val="222222"/>
          <w:sz w:val="22"/>
          <w:szCs w:val="22"/>
        </w:rPr>
        <w:t xml:space="preserve">Firebase-backed persistence, live data, and production authentication (planned for a later milestone).</w:t>
      </w:r>
    </w:p>
    <w:p>
      <w:pPr>
        <w:pStyle w:val="ListParagraph"/>
        <w:numPr>
          <w:ilvl w:val="0"/>
          <w:numId w:val="2"/>
        </w:numPr>
        <w:spacing w:after="80"/>
      </w:pPr>
      <w:r>
        <w:rPr>
          <w:rFonts w:ascii="Calibri" w:cs="Calibri" w:eastAsia="Calibri" w:hAnsi="Calibri"/>
          <w:color w:val="222222"/>
          <w:sz w:val="22"/>
          <w:szCs w:val="22"/>
        </w:rPr>
        <w:t xml:space="preserve">Financial/accounting and IoT/hardware sensor integrations.</w:t>
      </w:r>
    </w:p>
    <w:p>
      <w:pPr>
        <w:pStyle w:val="Heading1"/>
        <w:pBdr>
          <w:bottom w:val="single" w:color="1F3864" w:sz="6" w:space="4"/>
        </w:pBdr>
        <w:spacing w:after="160" w:before="360"/>
      </w:pPr>
      <w:r>
        <w:rPr>
          <w:rFonts w:ascii="Calibri" w:cs="Calibri" w:eastAsia="Calibri" w:hAnsi="Calibri"/>
          <w:b/>
          <w:bCs/>
          <w:color w:val="1F3864"/>
          <w:sz w:val="30"/>
          <w:szCs w:val="30"/>
        </w:rPr>
        <w:t xml:space="preserve">5. Stakeholders</w:t>
      </w:r>
    </w:p>
    <w:tbl>
      <w:tblPr>
        <w:tblW w:type="dxa" w:w="9792"/>
        <w:tblBorders>
          <w:top w:val="single" w:color="B7C3D6" w:sz="2"/>
          <w:left w:val="single" w:color="B7C3D6" w:sz="2"/>
          <w:bottom w:val="single" w:color="B7C3D6" w:sz="2"/>
          <w:right w:val="single" w:color="B7C3D6" w:sz="2"/>
          <w:insideH w:val="single" w:color="auto" w:sz="4"/>
          <w:insideV w:val="single" w:color="auto" w:sz="4"/>
        </w:tblBorders>
      </w:tblPr>
      <w:tblGrid>
        <w:gridCol w:w="2600"/>
        <w:gridCol w:w="2600"/>
        <w:gridCol w:w="4592"/>
      </w:tblGrid>
      <w:tr>
        <w:trPr>
          <w:tblHeader/>
        </w:trPr>
        <w:tc>
          <w:tcPr>
            <w:tcW w:type="dxa" w:w="2600"/>
            <w:shd w:fill="1F3864"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Stakeholder</w:t>
            </w:r>
          </w:p>
        </w:tc>
        <w:tc>
          <w:tcPr>
            <w:tcW w:type="dxa" w:w="2600"/>
            <w:shd w:fill="1F3864"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Role</w:t>
            </w:r>
          </w:p>
        </w:tc>
        <w:tc>
          <w:tcPr>
            <w:tcW w:type="dxa" w:w="4592"/>
            <w:shd w:fill="1F3864"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Interest / Responsibility</w:t>
            </w:r>
          </w:p>
        </w:tc>
      </w:tr>
      <w:tr>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Head of Project Management</w:t>
            </w:r>
          </w:p>
        </w:tc>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Executive Sponsor</w:t>
            </w:r>
          </w:p>
        </w:tc>
        <w:tc>
          <w:tcPr>
            <w:tcW w:type="dxa" w:w="4592"/>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Portfolio oversight, milestone approval, resourcing decisions.</w:t>
            </w:r>
          </w:p>
        </w:tc>
      </w:tr>
      <w:tr>
        <w:tc>
          <w:tcPr>
            <w:tcW w:type="dxa" w:w="2600"/>
            <w:shd w:fill="F2F5FA" w:color="auto" w:val="clear"/>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Project Manager (PM)</w:t>
            </w:r>
          </w:p>
        </w:tc>
        <w:tc>
          <w:tcPr>
            <w:tcW w:type="dxa" w:w="2600"/>
            <w:shd w:fill="F2F5FA" w:color="auto" w:val="clear"/>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Project Owner</w:t>
            </w:r>
          </w:p>
        </w:tc>
        <w:tc>
          <w:tcPr>
            <w:tcW w:type="dxa" w:w="4592"/>
            <w:shd w:fill="F2F5FA" w:color="auto" w:val="clear"/>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Owns schedule, budget, and delivery of assigned project(s).</w:t>
            </w:r>
          </w:p>
        </w:tc>
      </w:tr>
      <w:tr>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Site Engineer</w:t>
            </w:r>
          </w:p>
        </w:tc>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Field Execution</w:t>
            </w:r>
          </w:p>
        </w:tc>
        <w:tc>
          <w:tcPr>
            <w:tcW w:type="dxa" w:w="4592"/>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Reports daily progress, inspections, and site issues.</w:t>
            </w:r>
          </w:p>
        </w:tc>
      </w:tr>
      <w:tr>
        <w:tc>
          <w:tcPr>
            <w:tcW w:type="dxa" w:w="2600"/>
            <w:shd w:fill="F2F5FA" w:color="auto" w:val="clear"/>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Client</w:t>
            </w:r>
          </w:p>
        </w:tc>
        <w:tc>
          <w:tcPr>
            <w:tcW w:type="dxa" w:w="2600"/>
            <w:shd w:fill="F2F5FA" w:color="auto" w:val="clear"/>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External Stakeholder</w:t>
            </w:r>
          </w:p>
        </w:tc>
        <w:tc>
          <w:tcPr>
            <w:tcW w:type="dxa" w:w="4592"/>
            <w:shd w:fill="F2F5FA" w:color="auto" w:val="clear"/>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Reviews project progress and milestone status.</w:t>
            </w:r>
          </w:p>
        </w:tc>
      </w:tr>
      <w:tr>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Procurement / Vendor Team</w:t>
            </w:r>
          </w:p>
        </w:tc>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Supporting Function</w:t>
            </w:r>
          </w:p>
        </w:tc>
        <w:tc>
          <w:tcPr>
            <w:tcW w:type="dxa" w:w="4592"/>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Coordinates equipment and material delivery against schedule.</w:t>
            </w:r>
          </w:p>
        </w:tc>
      </w:tr>
      <w:tr>
        <w:tc>
          <w:tcPr>
            <w:tcW w:type="dxa" w:w="2600"/>
            <w:shd w:fill="F2F5FA" w:color="auto" w:val="clear"/>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IT / Application Administrator</w:t>
            </w:r>
          </w:p>
        </w:tc>
        <w:tc>
          <w:tcPr>
            <w:tcW w:type="dxa" w:w="2600"/>
            <w:shd w:fill="F2F5FA" w:color="auto" w:val="clear"/>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System Owner</w:t>
            </w:r>
          </w:p>
        </w:tc>
        <w:tc>
          <w:tcPr>
            <w:tcW w:type="dxa" w:w="4592"/>
            <w:shd w:fill="F2F5FA" w:color="auto" w:val="clear"/>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Manages user access, configuration, and system health.</w:t>
            </w:r>
          </w:p>
        </w:tc>
      </w:tr>
    </w:tbl>
    <w:p>
      <w:pPr>
        <w:pStyle w:val="Heading1"/>
        <w:pBdr>
          <w:bottom w:val="single" w:color="1F3864" w:sz="6" w:space="4"/>
        </w:pBdr>
        <w:spacing w:after="160" w:before="360"/>
      </w:pPr>
      <w:r>
        <w:rPr>
          <w:rFonts w:ascii="Calibri" w:cs="Calibri" w:eastAsia="Calibri" w:hAnsi="Calibri"/>
          <w:b/>
          <w:bCs/>
          <w:color w:val="1F3864"/>
          <w:sz w:val="30"/>
          <w:szCs w:val="30"/>
        </w:rPr>
        <w:t xml:space="preserve">6. User Roles</w:t>
      </w:r>
    </w:p>
    <w:tbl>
      <w:tblPr>
        <w:tblW w:type="dxa" w:w="9792"/>
        <w:tblBorders>
          <w:top w:val="single" w:color="B7C3D6" w:sz="2"/>
          <w:left w:val="single" w:color="B7C3D6" w:sz="2"/>
          <w:bottom w:val="single" w:color="B7C3D6" w:sz="2"/>
          <w:right w:val="single" w:color="B7C3D6" w:sz="2"/>
          <w:insideH w:val="single" w:color="auto" w:sz="4"/>
          <w:insideV w:val="single" w:color="auto" w:sz="4"/>
        </w:tblBorders>
      </w:tblPr>
      <w:tblGrid>
        <w:gridCol w:w="2000"/>
        <w:gridCol w:w="4200"/>
        <w:gridCol w:w="3592"/>
      </w:tblGrid>
      <w:tr>
        <w:trPr>
          <w:tblHeader/>
        </w:trPr>
        <w:tc>
          <w:tcPr>
            <w:tcW w:type="dxa" w:w="2000"/>
            <w:shd w:fill="1F3864"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Role</w:t>
            </w:r>
          </w:p>
        </w:tc>
        <w:tc>
          <w:tcPr>
            <w:tcW w:type="dxa" w:w="4200"/>
            <w:shd w:fill="1F3864"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Description</w:t>
            </w:r>
          </w:p>
        </w:tc>
        <w:tc>
          <w:tcPr>
            <w:tcW w:type="dxa" w:w="3592"/>
            <w:shd w:fill="1F3864"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Key Permissions</w:t>
            </w:r>
          </w:p>
        </w:tc>
      </w:tr>
      <w:tr>
        <w:tc>
          <w:tcPr>
            <w:tcW w:type="dxa" w:w="2000"/>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Admin</w:t>
            </w:r>
          </w:p>
        </w:tc>
        <w:tc>
          <w:tcPr>
            <w:tcW w:type="dxa" w:w="4200"/>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Manages system configuration and user access.</w:t>
            </w:r>
          </w:p>
        </w:tc>
        <w:tc>
          <w:tcPr>
            <w:tcW w:type="dxa" w:w="3592"/>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Full access to all modules and settings.</w:t>
            </w:r>
          </w:p>
        </w:tc>
      </w:tr>
      <w:tr>
        <w:tc>
          <w:tcPr>
            <w:tcW w:type="dxa" w:w="2000"/>
            <w:shd w:fill="F2F5FA" w:color="auto" w:val="clear"/>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Project Manager</w:t>
            </w:r>
          </w:p>
        </w:tc>
        <w:tc>
          <w:tcPr>
            <w:tcW w:type="dxa" w:w="4200"/>
            <w:shd w:fill="F2F5FA" w:color="auto" w:val="clear"/>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Owns and manages one or more assigned projects.</w:t>
            </w:r>
          </w:p>
        </w:tc>
        <w:tc>
          <w:tcPr>
            <w:tcW w:type="dxa" w:w="3592"/>
            <w:shd w:fill="F2F5FA" w:color="auto" w:val="clear"/>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Create/edit projects; assign resources; view portfolio.</w:t>
            </w:r>
          </w:p>
        </w:tc>
      </w:tr>
      <w:tr>
        <w:tc>
          <w:tcPr>
            <w:tcW w:type="dxa" w:w="2000"/>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Site Engineer</w:t>
            </w:r>
          </w:p>
        </w:tc>
        <w:tc>
          <w:tcPr>
            <w:tcW w:type="dxa" w:w="4200"/>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Executes and reports on field activities.</w:t>
            </w:r>
          </w:p>
        </w:tc>
        <w:tc>
          <w:tcPr>
            <w:tcW w:type="dxa" w:w="3592"/>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Log progress and issues on assigned projects (future milestone).</w:t>
            </w:r>
          </w:p>
        </w:tc>
      </w:tr>
      <w:tr>
        <w:tc>
          <w:tcPr>
            <w:tcW w:type="dxa" w:w="2000"/>
            <w:shd w:fill="F2F5FA" w:color="auto" w:val="clear"/>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Client</w:t>
            </w:r>
          </w:p>
        </w:tc>
        <w:tc>
          <w:tcPr>
            <w:tcW w:type="dxa" w:w="4200"/>
            <w:shd w:fill="F2F5FA" w:color="auto" w:val="clear"/>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External stakeholder with read access to their project(s).</w:t>
            </w:r>
          </w:p>
        </w:tc>
        <w:tc>
          <w:tcPr>
            <w:tcW w:type="dxa" w:w="3592"/>
            <w:shd w:fill="F2F5FA" w:color="auto" w:val="clear"/>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View progress and status only (future milestone).</w:t>
            </w:r>
          </w:p>
        </w:tc>
      </w:tr>
      <w:tr>
        <w:tc>
          <w:tcPr>
            <w:tcW w:type="dxa" w:w="2000"/>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Vendor / Procurement</w:t>
            </w:r>
          </w:p>
        </w:tc>
        <w:tc>
          <w:tcPr>
            <w:tcW w:type="dxa" w:w="4200"/>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Supports material and equipment delivery.</w:t>
            </w:r>
          </w:p>
        </w:tc>
        <w:tc>
          <w:tcPr>
            <w:tcW w:type="dxa" w:w="3592"/>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View relevant procurement data (future milestone).</w:t>
            </w:r>
          </w:p>
        </w:tc>
      </w:tr>
    </w:tbl>
    <w:p>
      <w:pPr>
        <w:pStyle w:val="Heading1"/>
        <w:pBdr>
          <w:bottom w:val="single" w:color="1F3864" w:sz="6" w:space="4"/>
        </w:pBdr>
        <w:spacing w:after="160" w:before="360"/>
      </w:pPr>
      <w:r>
        <w:rPr>
          <w:rFonts w:ascii="Calibri" w:cs="Calibri" w:eastAsia="Calibri" w:hAnsi="Calibri"/>
          <w:b/>
          <w:bCs/>
          <w:color w:val="1F3864"/>
          <w:sz w:val="30"/>
          <w:szCs w:val="30"/>
        </w:rPr>
        <w:t xml:space="preserve">7. Functional Requirements</w:t>
      </w:r>
    </w:p>
    <w:p>
      <w:pPr>
        <w:spacing w:after="160" w:line="276" w:lineRule="auto"/>
      </w:pPr>
      <w:r>
        <w:rPr>
          <w:rFonts w:ascii="Calibri" w:cs="Calibri" w:eastAsia="Calibri" w:hAnsi="Calibri"/>
          <w:i/>
          <w:iCs/>
          <w:color w:val="595959"/>
          <w:sz w:val="22"/>
          <w:szCs w:val="22"/>
        </w:rPr>
        <w:t xml:space="preserve">Detailed functional requirements are placeholders in this version of the document. They will be elaborated module-by-module (Dashboard, Projects, Settings, Authentication, and subsequent modules) in future sprints, each with a unique Requirement ID, priority, and acceptance criteria.</w:t>
      </w:r>
    </w:p>
    <w:tbl>
      <w:tblPr>
        <w:tblW w:type="dxa" w:w="9792"/>
        <w:tblBorders>
          <w:top w:val="single" w:color="B7C3D6" w:sz="2"/>
          <w:left w:val="single" w:color="B7C3D6" w:sz="2"/>
          <w:bottom w:val="single" w:color="B7C3D6" w:sz="2"/>
          <w:right w:val="single" w:color="B7C3D6" w:sz="2"/>
          <w:insideH w:val="single" w:color="auto" w:sz="4"/>
          <w:insideV w:val="single" w:color="auto" w:sz="4"/>
        </w:tblBorders>
      </w:tblPr>
      <w:tblGrid>
        <w:gridCol w:w="1200"/>
        <w:gridCol w:w="5192"/>
        <w:gridCol w:w="1400"/>
        <w:gridCol w:w="2000"/>
      </w:tblGrid>
      <w:tr>
        <w:trPr>
          <w:tblHeader/>
        </w:trPr>
        <w:tc>
          <w:tcPr>
            <w:tcW w:type="dxa" w:w="1200"/>
            <w:shd w:fill="1F3864"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Req. ID</w:t>
            </w:r>
          </w:p>
        </w:tc>
        <w:tc>
          <w:tcPr>
            <w:tcW w:type="dxa" w:w="5192"/>
            <w:shd w:fill="1F3864"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Description</w:t>
            </w:r>
          </w:p>
        </w:tc>
        <w:tc>
          <w:tcPr>
            <w:tcW w:type="dxa" w:w="1400"/>
            <w:shd w:fill="1F3864"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Priority</w:t>
            </w:r>
          </w:p>
        </w:tc>
        <w:tc>
          <w:tcPr>
            <w:tcW w:type="dxa" w:w="2000"/>
            <w:shd w:fill="1F3864"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Acceptance Criteria</w:t>
            </w:r>
          </w:p>
        </w:tc>
      </w:tr>
      <w:tr>
        <w:tc>
          <w:tcPr>
            <w:tcW w:type="dxa" w:w="1200"/>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FR-001</w:t>
            </w:r>
          </w:p>
        </w:tc>
        <w:tc>
          <w:tcPr>
            <w:tcW w:type="dxa" w:w="5192"/>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Placeholder — detailed functional requirements will be defined per module in a future sprint.</w:t>
            </w:r>
          </w:p>
        </w:tc>
        <w:tc>
          <w:tcPr>
            <w:tcW w:type="dxa" w:w="1400"/>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TBD</w:t>
            </w:r>
          </w:p>
        </w:tc>
        <w:tc>
          <w:tcPr>
            <w:tcW w:type="dxa" w:w="2000"/>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TBD</w:t>
            </w:r>
          </w:p>
        </w:tc>
      </w:tr>
    </w:tbl>
    <w:p>
      <w:pPr>
        <w:pStyle w:val="Heading1"/>
        <w:pBdr>
          <w:bottom w:val="single" w:color="1F3864" w:sz="6" w:space="4"/>
        </w:pBdr>
        <w:spacing w:after="160" w:before="360"/>
      </w:pPr>
      <w:r>
        <w:rPr>
          <w:rFonts w:ascii="Calibri" w:cs="Calibri" w:eastAsia="Calibri" w:hAnsi="Calibri"/>
          <w:b/>
          <w:bCs/>
          <w:color w:val="1F3864"/>
          <w:sz w:val="30"/>
          <w:szCs w:val="30"/>
        </w:rPr>
        <w:t xml:space="preserve">8. Non-Functional Requirements</w:t>
      </w:r>
    </w:p>
    <w:p>
      <w:pPr>
        <w:spacing w:after="160" w:line="276" w:lineRule="auto"/>
      </w:pPr>
      <w:r>
        <w:rPr>
          <w:rFonts w:ascii="Calibri" w:cs="Calibri" w:eastAsia="Calibri" w:hAnsi="Calibri"/>
          <w:i/>
          <w:iCs/>
          <w:color w:val="595959"/>
          <w:sz w:val="22"/>
          <w:szCs w:val="22"/>
        </w:rPr>
        <w:t xml:space="preserve">Non-functional requirements (performance, security, usability, availability, and similar categories) are placeholders in this version and will be defined once the target architecture and infrastructure are finalized.</w:t>
      </w:r>
    </w:p>
    <w:tbl>
      <w:tblPr>
        <w:tblW w:type="dxa" w:w="9792"/>
        <w:tblBorders>
          <w:top w:val="single" w:color="B7C3D6" w:sz="2"/>
          <w:left w:val="single" w:color="B7C3D6" w:sz="2"/>
          <w:bottom w:val="single" w:color="B7C3D6" w:sz="2"/>
          <w:right w:val="single" w:color="B7C3D6" w:sz="2"/>
          <w:insideH w:val="single" w:color="auto" w:sz="4"/>
          <w:insideV w:val="single" w:color="auto" w:sz="4"/>
        </w:tblBorders>
      </w:tblPr>
      <w:tblGrid>
        <w:gridCol w:w="1200"/>
        <w:gridCol w:w="2200"/>
        <w:gridCol w:w="4192"/>
        <w:gridCol w:w="2200"/>
      </w:tblGrid>
      <w:tr>
        <w:trPr>
          <w:tblHeader/>
        </w:trPr>
        <w:tc>
          <w:tcPr>
            <w:tcW w:type="dxa" w:w="1200"/>
            <w:shd w:fill="1F3864"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NFR ID</w:t>
            </w:r>
          </w:p>
        </w:tc>
        <w:tc>
          <w:tcPr>
            <w:tcW w:type="dxa" w:w="2200"/>
            <w:shd w:fill="1F3864"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Category</w:t>
            </w:r>
          </w:p>
        </w:tc>
        <w:tc>
          <w:tcPr>
            <w:tcW w:type="dxa" w:w="4192"/>
            <w:shd w:fill="1F3864"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Description</w:t>
            </w:r>
          </w:p>
        </w:tc>
        <w:tc>
          <w:tcPr>
            <w:tcW w:type="dxa" w:w="2200"/>
            <w:shd w:fill="1F3864"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Target</w:t>
            </w:r>
          </w:p>
        </w:tc>
      </w:tr>
      <w:tr>
        <w:tc>
          <w:tcPr>
            <w:tcW w:type="dxa" w:w="1200"/>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NFR-001</w:t>
            </w:r>
          </w:p>
        </w:tc>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Performance / Security / Usability / Availability</w:t>
            </w:r>
          </w:p>
        </w:tc>
        <w:tc>
          <w:tcPr>
            <w:tcW w:type="dxa" w:w="4192"/>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Placeholder — detailed non-functional requirements will be defined in a future sprint.</w:t>
            </w:r>
          </w:p>
        </w:tc>
        <w:tc>
          <w:tcPr>
            <w:tcW w:type="dxa" w:w="2200"/>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TBD</w:t>
            </w:r>
          </w:p>
        </w:tc>
      </w:tr>
    </w:tbl>
    <w:p>
      <w:pPr>
        <w:pStyle w:val="Heading1"/>
        <w:pBdr>
          <w:bottom w:val="single" w:color="1F3864" w:sz="6" w:space="4"/>
        </w:pBdr>
        <w:spacing w:after="160" w:before="360"/>
      </w:pPr>
      <w:r>
        <w:rPr>
          <w:rFonts w:ascii="Calibri" w:cs="Calibri" w:eastAsia="Calibri" w:hAnsi="Calibri"/>
          <w:b/>
          <w:bCs/>
          <w:color w:val="1F3864"/>
          <w:sz w:val="30"/>
          <w:szCs w:val="30"/>
        </w:rPr>
        <w:t xml:space="preserve">9. Module Overview</w:t>
      </w:r>
    </w:p>
    <w:tbl>
      <w:tblPr>
        <w:tblW w:type="dxa" w:w="9792"/>
        <w:tblBorders>
          <w:top w:val="single" w:color="B7C3D6" w:sz="2"/>
          <w:left w:val="single" w:color="B7C3D6" w:sz="2"/>
          <w:bottom w:val="single" w:color="B7C3D6" w:sz="2"/>
          <w:right w:val="single" w:color="B7C3D6" w:sz="2"/>
          <w:insideH w:val="single" w:color="auto" w:sz="4"/>
          <w:insideV w:val="single" w:color="auto" w:sz="4"/>
        </w:tblBorders>
      </w:tblPr>
      <w:tblGrid>
        <w:gridCol w:w="2000"/>
        <w:gridCol w:w="5192"/>
        <w:gridCol w:w="2600"/>
      </w:tblGrid>
      <w:tr>
        <w:trPr>
          <w:tblHeader/>
        </w:trPr>
        <w:tc>
          <w:tcPr>
            <w:tcW w:type="dxa" w:w="2000"/>
            <w:shd w:fill="1F3864"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Module</w:t>
            </w:r>
          </w:p>
        </w:tc>
        <w:tc>
          <w:tcPr>
            <w:tcW w:type="dxa" w:w="5192"/>
            <w:shd w:fill="1F3864"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Description</w:t>
            </w:r>
          </w:p>
        </w:tc>
        <w:tc>
          <w:tcPr>
            <w:tcW w:type="dxa" w:w="2600"/>
            <w:shd w:fill="1F3864" w:color="auto"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Status</w:t>
            </w:r>
          </w:p>
        </w:tc>
      </w:tr>
      <w:tr>
        <w:tc>
          <w:tcPr>
            <w:tcW w:type="dxa" w:w="2000"/>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Application Shell</w:t>
            </w:r>
          </w:p>
        </w:tc>
        <w:tc>
          <w:tcPr>
            <w:tcW w:type="dxa" w:w="5192"/>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Layout, sidebar, header, theming, and routing.</w:t>
            </w:r>
          </w:p>
        </w:tc>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Implemented (prototype)</w:t>
            </w:r>
          </w:p>
        </w:tc>
      </w:tr>
      <w:tr>
        <w:tc>
          <w:tcPr>
            <w:tcW w:type="dxa" w:w="2000"/>
            <w:shd w:fill="F2F5FA" w:color="auto" w:val="clear"/>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Authentication</w:t>
            </w:r>
          </w:p>
        </w:tc>
        <w:tc>
          <w:tcPr>
            <w:tcW w:type="dxa" w:w="5192"/>
            <w:shd w:fill="F2F5FA" w:color="auto" w:val="clear"/>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Local/dummy sign-in scaffold; Firebase integration planned.</w:t>
            </w:r>
          </w:p>
        </w:tc>
        <w:tc>
          <w:tcPr>
            <w:tcW w:type="dxa" w:w="2600"/>
            <w:shd w:fill="F2F5FA" w:color="auto" w:val="clear"/>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Planned — Milestone 3</w:t>
            </w:r>
          </w:p>
        </w:tc>
      </w:tr>
      <w:tr>
        <w:tc>
          <w:tcPr>
            <w:tcW w:type="dxa" w:w="2000"/>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Dashboard</w:t>
            </w:r>
          </w:p>
        </w:tc>
        <w:tc>
          <w:tcPr>
            <w:tcW w:type="dxa" w:w="5192"/>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Executive KPIs and portfolio-level reporting.</w:t>
            </w:r>
          </w:p>
        </w:tc>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Implemented (prototype, dummy data)</w:t>
            </w:r>
          </w:p>
        </w:tc>
      </w:tr>
      <w:tr>
        <w:tc>
          <w:tcPr>
            <w:tcW w:type="dxa" w:w="2000"/>
            <w:shd w:fill="F2F5FA" w:color="auto" w:val="clear"/>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Projects</w:t>
            </w:r>
          </w:p>
        </w:tc>
        <w:tc>
          <w:tcPr>
            <w:tcW w:type="dxa" w:w="5192"/>
            <w:shd w:fill="F2F5FA" w:color="auto" w:val="clear"/>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Project portfolio: list, search, filter, create, edit.</w:t>
            </w:r>
          </w:p>
        </w:tc>
        <w:tc>
          <w:tcPr>
            <w:tcW w:type="dxa" w:w="2600"/>
            <w:shd w:fill="F2F5FA" w:color="auto" w:val="clear"/>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Implemented (prototype, dummy data)</w:t>
            </w:r>
          </w:p>
        </w:tc>
      </w:tr>
      <w:tr>
        <w:tc>
          <w:tcPr>
            <w:tcW w:type="dxa" w:w="2000"/>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Settings</w:t>
            </w:r>
          </w:p>
        </w:tc>
        <w:tc>
          <w:tcPr>
            <w:tcW w:type="dxa" w:w="5192"/>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Application and account settings.</w:t>
            </w:r>
          </w:p>
        </w:tc>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Planned</w:t>
            </w:r>
          </w:p>
        </w:tc>
      </w:tr>
      <w:tr>
        <w:tc>
          <w:tcPr>
            <w:tcW w:type="dxa" w:w="2000"/>
            <w:shd w:fill="F2F5FA" w:color="auto" w:val="clear"/>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WBS / Daily Progress</w:t>
            </w:r>
          </w:p>
        </w:tc>
        <w:tc>
          <w:tcPr>
            <w:tcW w:type="dxa" w:w="5192"/>
            <w:shd w:fill="F2F5FA" w:color="auto" w:val="clear"/>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Work breakdown and field progress logging.</w:t>
            </w:r>
          </w:p>
        </w:tc>
        <w:tc>
          <w:tcPr>
            <w:tcW w:type="dxa" w:w="2600"/>
            <w:shd w:fill="F2F5FA" w:color="auto" w:val="clear"/>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Future Expansion</w:t>
            </w:r>
          </w:p>
        </w:tc>
      </w:tr>
      <w:tr>
        <w:tc>
          <w:tcPr>
            <w:tcW w:type="dxa" w:w="2000"/>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Documents &amp; Reporting</w:t>
            </w:r>
          </w:p>
        </w:tc>
        <w:tc>
          <w:tcPr>
            <w:tcW w:type="dxa" w:w="5192"/>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Document repository and generated reports.</w:t>
            </w:r>
          </w:p>
        </w:tc>
        <w:tc>
          <w:tcPr>
            <w:tcW w:type="dxa" w:w="2600"/>
            <w:tcMar>
              <w:top w:type="dxa" w:w="80"/>
              <w:left w:type="dxa" w:w="100"/>
              <w:bottom w:type="dxa" w:w="80"/>
              <w:right w:type="dxa" w:w="100"/>
            </w:tcMar>
            <w:vAlign w:val="center"/>
          </w:tcPr>
          <w:p>
            <w:pPr>
              <w:spacing w:after="0"/>
            </w:pPr>
            <w:r>
              <w:rPr>
                <w:rFonts w:ascii="Calibri" w:cs="Calibri" w:eastAsia="Calibri" w:hAnsi="Calibri"/>
                <w:b w:val="false"/>
                <w:bCs w:val="false"/>
                <w:color w:val="222222"/>
                <w:sz w:val="20"/>
                <w:szCs w:val="20"/>
              </w:rPr>
              <w:t xml:space="preserve">Future Expansion</w:t>
            </w:r>
          </w:p>
        </w:tc>
      </w:tr>
    </w:tbl>
    <w:p>
      <w:pPr>
        <w:pStyle w:val="Heading1"/>
        <w:pBdr>
          <w:bottom w:val="single" w:color="1F3864" w:sz="6" w:space="4"/>
        </w:pBdr>
        <w:spacing w:after="160" w:before="360"/>
      </w:pPr>
      <w:r>
        <w:rPr>
          <w:rFonts w:ascii="Calibri" w:cs="Calibri" w:eastAsia="Calibri" w:hAnsi="Calibri"/>
          <w:b/>
          <w:bCs/>
          <w:color w:val="1F3864"/>
          <w:sz w:val="30"/>
          <w:szCs w:val="30"/>
        </w:rPr>
        <w:t xml:space="preserve">10. Assumptions</w:t>
      </w:r>
    </w:p>
    <w:p>
      <w:pPr>
        <w:pStyle w:val="ListParagraph"/>
        <w:numPr>
          <w:ilvl w:val="0"/>
          <w:numId w:val="2"/>
        </w:numPr>
        <w:spacing w:after="80"/>
      </w:pPr>
      <w:r>
        <w:rPr>
          <w:rFonts w:ascii="Calibri" w:cs="Calibri" w:eastAsia="Calibri" w:hAnsi="Calibri"/>
          <w:color w:val="222222"/>
          <w:sz w:val="22"/>
          <w:szCs w:val="22"/>
        </w:rPr>
        <w:t xml:space="preserve">All data in the current prototype is local dummy data; no production data exists yet.</w:t>
      </w:r>
    </w:p>
    <w:p>
      <w:pPr>
        <w:pStyle w:val="ListParagraph"/>
        <w:numPr>
          <w:ilvl w:val="0"/>
          <w:numId w:val="2"/>
        </w:numPr>
        <w:spacing w:after="80"/>
      </w:pPr>
      <w:r>
        <w:rPr>
          <w:rFonts w:ascii="Calibri" w:cs="Calibri" w:eastAsia="Calibri" w:hAnsi="Calibri"/>
          <w:color w:val="222222"/>
          <w:sz w:val="22"/>
          <w:szCs w:val="22"/>
        </w:rPr>
        <w:t xml:space="preserve">Firebase will be the backend of record once persistence is introduced in a later milestone.</w:t>
      </w:r>
    </w:p>
    <w:p>
      <w:pPr>
        <w:pStyle w:val="ListParagraph"/>
        <w:numPr>
          <w:ilvl w:val="0"/>
          <w:numId w:val="2"/>
        </w:numPr>
        <w:spacing w:after="80"/>
      </w:pPr>
      <w:r>
        <w:rPr>
          <w:rFonts w:ascii="Calibri" w:cs="Calibri" w:eastAsia="Calibri" w:hAnsi="Calibri"/>
          <w:color w:val="222222"/>
          <w:sz w:val="22"/>
          <w:szCs w:val="22"/>
        </w:rPr>
        <w:t xml:space="preserve">Users will access SPMS primarily via desktop browsers, with responsive support for tablet and mobile.</w:t>
      </w:r>
    </w:p>
    <w:p>
      <w:pPr>
        <w:pStyle w:val="ListParagraph"/>
        <w:numPr>
          <w:ilvl w:val="0"/>
          <w:numId w:val="2"/>
        </w:numPr>
        <w:spacing w:after="80"/>
      </w:pPr>
      <w:r>
        <w:rPr>
          <w:rFonts w:ascii="Calibri" w:cs="Calibri" w:eastAsia="Calibri" w:hAnsi="Calibri"/>
          <w:color w:val="222222"/>
          <w:sz w:val="22"/>
          <w:szCs w:val="22"/>
        </w:rPr>
        <w:t xml:space="preserve">Detailed requirements will be added incrementally; this document will be re-versioned as content is added.</w:t>
      </w:r>
    </w:p>
    <w:p>
      <w:pPr>
        <w:pStyle w:val="Heading1"/>
        <w:pBdr>
          <w:bottom w:val="single" w:color="1F3864" w:sz="6" w:space="4"/>
        </w:pBdr>
        <w:spacing w:after="160" w:before="360"/>
      </w:pPr>
      <w:r>
        <w:rPr>
          <w:rFonts w:ascii="Calibri" w:cs="Calibri" w:eastAsia="Calibri" w:hAnsi="Calibri"/>
          <w:b/>
          <w:bCs/>
          <w:color w:val="1F3864"/>
          <w:sz w:val="30"/>
          <w:szCs w:val="30"/>
        </w:rPr>
        <w:t xml:space="preserve">11. Constraints</w:t>
      </w:r>
    </w:p>
    <w:p>
      <w:pPr>
        <w:pStyle w:val="ListParagraph"/>
        <w:numPr>
          <w:ilvl w:val="0"/>
          <w:numId w:val="2"/>
        </w:numPr>
        <w:spacing w:after="80"/>
      </w:pPr>
      <w:r>
        <w:rPr>
          <w:rFonts w:ascii="Calibri" w:cs="Calibri" w:eastAsia="Calibri" w:hAnsi="Calibri"/>
          <w:color w:val="222222"/>
          <w:sz w:val="22"/>
          <w:szCs w:val="22"/>
        </w:rPr>
        <w:t xml:space="preserve">No backend, database, or authentication service is implemented as of this version.</w:t>
      </w:r>
    </w:p>
    <w:p>
      <w:pPr>
        <w:pStyle w:val="ListParagraph"/>
        <w:numPr>
          <w:ilvl w:val="0"/>
          <w:numId w:val="2"/>
        </w:numPr>
        <w:spacing w:after="80"/>
      </w:pPr>
      <w:r>
        <w:rPr>
          <w:rFonts w:ascii="Calibri" w:cs="Calibri" w:eastAsia="Calibri" w:hAnsi="Calibri"/>
          <w:color w:val="222222"/>
          <w:sz w:val="22"/>
          <w:szCs w:val="22"/>
        </w:rPr>
        <w:t xml:space="preserve">The current UI uses Material UI (MUI) and must remain visually consistent with the existing theme.</w:t>
      </w:r>
    </w:p>
    <w:p>
      <w:pPr>
        <w:pStyle w:val="ListParagraph"/>
        <w:numPr>
          <w:ilvl w:val="0"/>
          <w:numId w:val="2"/>
        </w:numPr>
        <w:spacing w:after="80"/>
      </w:pPr>
      <w:r>
        <w:rPr>
          <w:rFonts w:ascii="Calibri" w:cs="Calibri" w:eastAsia="Calibri" w:hAnsi="Calibri"/>
          <w:color w:val="222222"/>
          <w:sz w:val="22"/>
          <w:szCs w:val="22"/>
        </w:rPr>
        <w:t xml:space="preserve">No new state-management library or unnecessary dependency may be introduced without architectural approval.</w:t>
      </w:r>
    </w:p>
    <w:p>
      <w:pPr>
        <w:pStyle w:val="ListParagraph"/>
        <w:numPr>
          <w:ilvl w:val="0"/>
          <w:numId w:val="2"/>
        </w:numPr>
        <w:spacing w:after="80"/>
      </w:pPr>
      <w:r>
        <w:rPr>
          <w:rFonts w:ascii="Calibri" w:cs="Calibri" w:eastAsia="Calibri" w:hAnsi="Calibri"/>
          <w:color w:val="222222"/>
          <w:sz w:val="22"/>
          <w:szCs w:val="22"/>
        </w:rPr>
        <w:t xml:space="preserve">This document must not drive or require any code, UI, or Firebase changes on its own.</w:t>
      </w:r>
    </w:p>
    <w:p>
      <w:pPr>
        <w:pStyle w:val="Heading1"/>
        <w:pBdr>
          <w:bottom w:val="single" w:color="1F3864" w:sz="6" w:space="4"/>
        </w:pBdr>
        <w:spacing w:after="160" w:before="360"/>
      </w:pPr>
      <w:r>
        <w:rPr>
          <w:rFonts w:ascii="Calibri" w:cs="Calibri" w:eastAsia="Calibri" w:hAnsi="Calibri"/>
          <w:b/>
          <w:bCs/>
          <w:color w:val="1F3864"/>
          <w:sz w:val="30"/>
          <w:szCs w:val="30"/>
        </w:rPr>
        <w:t xml:space="preserve">12. Future Expansion</w:t>
      </w:r>
    </w:p>
    <w:p>
      <w:pPr>
        <w:pStyle w:val="ListParagraph"/>
        <w:numPr>
          <w:ilvl w:val="0"/>
          <w:numId w:val="2"/>
        </w:numPr>
        <w:spacing w:after="80"/>
      </w:pPr>
      <w:r>
        <w:rPr>
          <w:rFonts w:ascii="Calibri" w:cs="Calibri" w:eastAsia="Calibri" w:hAnsi="Calibri"/>
          <w:color w:val="222222"/>
          <w:sz w:val="22"/>
          <w:szCs w:val="22"/>
        </w:rPr>
        <w:t xml:space="preserve">Work Breakdown Structure (WBS) and milestone-level scheduling.</w:t>
      </w:r>
    </w:p>
    <w:p>
      <w:pPr>
        <w:pStyle w:val="ListParagraph"/>
        <w:numPr>
          <w:ilvl w:val="0"/>
          <w:numId w:val="2"/>
        </w:numPr>
        <w:spacing w:after="80"/>
      </w:pPr>
      <w:r>
        <w:rPr>
          <w:rFonts w:ascii="Calibri" w:cs="Calibri" w:eastAsia="Calibri" w:hAnsi="Calibri"/>
          <w:color w:val="222222"/>
          <w:sz w:val="22"/>
          <w:szCs w:val="22"/>
        </w:rPr>
        <w:t xml:space="preserve">Daily progress logging from the field (Site Engineer role).</w:t>
      </w:r>
    </w:p>
    <w:p>
      <w:pPr>
        <w:pStyle w:val="ListParagraph"/>
        <w:numPr>
          <w:ilvl w:val="0"/>
          <w:numId w:val="2"/>
        </w:numPr>
        <w:spacing w:after="80"/>
      </w:pPr>
      <w:r>
        <w:rPr>
          <w:rFonts w:ascii="Calibri" w:cs="Calibri" w:eastAsia="Calibri" w:hAnsi="Calibri"/>
          <w:color w:val="222222"/>
          <w:sz w:val="22"/>
          <w:szCs w:val="22"/>
        </w:rPr>
        <w:t xml:space="preserve">Document management: method statements, ITPs, inspection reports, drawings, permits.</w:t>
      </w:r>
    </w:p>
    <w:p>
      <w:pPr>
        <w:pStyle w:val="ListParagraph"/>
        <w:numPr>
          <w:ilvl w:val="0"/>
          <w:numId w:val="2"/>
        </w:numPr>
        <w:spacing w:after="80"/>
      </w:pPr>
      <w:r>
        <w:rPr>
          <w:rFonts w:ascii="Calibri" w:cs="Calibri" w:eastAsia="Calibri" w:hAnsi="Calibri"/>
          <w:color w:val="222222"/>
          <w:sz w:val="22"/>
          <w:szCs w:val="22"/>
        </w:rPr>
        <w:t xml:space="preserve">S-Curve and advanced portfolio analytics.</w:t>
      </w:r>
    </w:p>
    <w:p>
      <w:pPr>
        <w:pStyle w:val="ListParagraph"/>
        <w:numPr>
          <w:ilvl w:val="0"/>
          <w:numId w:val="2"/>
        </w:numPr>
        <w:spacing w:after="80"/>
      </w:pPr>
      <w:r>
        <w:rPr>
          <w:rFonts w:ascii="Calibri" w:cs="Calibri" w:eastAsia="Calibri" w:hAnsi="Calibri"/>
          <w:color w:val="222222"/>
          <w:sz w:val="22"/>
          <w:szCs w:val="22"/>
        </w:rPr>
        <w:t xml:space="preserve">Firebase-backed authentication, Firestore persistence, and Storage for site photos/documents.</w:t>
      </w:r>
    </w:p>
    <w:p>
      <w:pPr>
        <w:pStyle w:val="ListParagraph"/>
        <w:numPr>
          <w:ilvl w:val="0"/>
          <w:numId w:val="2"/>
        </w:numPr>
        <w:spacing w:after="80"/>
      </w:pPr>
      <w:r>
        <w:rPr>
          <w:rFonts w:ascii="Calibri" w:cs="Calibri" w:eastAsia="Calibri" w:hAnsi="Calibri"/>
          <w:color w:val="222222"/>
          <w:sz w:val="22"/>
          <w:szCs w:val="22"/>
        </w:rPr>
        <w:t xml:space="preserve">Notifications and alerts for schedule delays and pending approvals.</w:t>
      </w:r>
    </w:p>
    <w:sectPr>
      <w:headerReference w:type="default" r:id="rId8"/>
      <w:footerReference w:type="default" r:id="rId9"/>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0"/>
      </w:tabs>
    </w:pPr>
    <w:r>
      <w:rPr>
        <w:rFonts w:ascii="Calibri" w:cs="Calibri" w:eastAsia="Calibri" w:hAnsi="Calibri"/>
        <w:color w:val="595959"/>
        <w:sz w:val="16"/>
        <w:szCs w:val="16"/>
      </w:rPr>
      <w:t xml:space="preserve">SPMS-DOC-02  ·  v1.0  ·  Draft</w:t>
    </w:r>
    <w:r>
      <w:rPr>
        <w:sz w:val="16"/>
        <w:szCs w:val="16"/>
      </w:rPr>
      <w:t xml:space="preserve">	</w:t>
    </w: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6"/>
        <w:szCs w:val="16"/>
      </w:rPr>
      <w:t xml:space="preserve">SPMS — Solar Project Monitoring System  ·  Software Requirement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 Specification — SPMS — Solar Project Monitoring System</dc:title>
  <dc:creator>SPMS Documentation Engineering</dc:creator>
  <dc:description>SPMS Software Requirement Specification v1.0</dc:description>
  <cp:lastModifiedBy>Un-named</cp:lastModifiedBy>
  <cp:revision>1</cp:revision>
  <dcterms:created xsi:type="dcterms:W3CDTF">2026-08-03T03:09:47.026Z</dcterms:created>
  <dcterms:modified xsi:type="dcterms:W3CDTF">2026-08-03T03:09:47.038Z</dcterms:modified>
</cp:coreProperties>
</file>

<file path=docProps/custom.xml><?xml version="1.0" encoding="utf-8"?>
<Properties xmlns="http://schemas.openxmlformats.org/officeDocument/2006/custom-properties" xmlns:vt="http://schemas.openxmlformats.org/officeDocument/2006/docPropsVTypes"/>
</file>