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rFonts w:ascii="Calibri" w:cs="Calibri" w:eastAsia="Calibri" w:hAnsi="Calibri"/>
          <w:color w:val="595959"/>
        </w:rPr>
        <w:t xml:space="preserve">PT Solar EPC Nusantara</w:t>
      </w:r>
    </w:p>
    <w:p>
      <w:pPr>
        <w:spacing w:after="90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Internal — Enterprise Documentation Standard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FIRESTORE SECURITY DESIGN DOCUMENT</w:t>
      </w:r>
    </w:p>
    <w:p>
      <w:pPr>
        <w:spacing w:after="900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SPMS — Solar Project Monitoring System</w:t>
      </w:r>
    </w:p>
    <w:p>
      <w:pPr>
        <w:pBdr>
          <w:top w:val="single" w:color="BFBFBF" w:sz="4" w:space="12"/>
        </w:pBdr>
        <w:spacing w:after="60"/>
      </w:pPr>
      <w:r>
        <w:rPr>
          <w:rFonts w:ascii="Calibri" w:cs="Calibri" w:eastAsia="Calibri" w:hAnsi="Calibri"/>
          <w:sz w:val="2"/>
          <w:szCs w:val="2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Code:  </w:t>
      </w:r>
      <w:r>
        <w:rPr>
          <w:rFonts w:ascii="Calibri" w:cs="Calibri" w:eastAsia="Calibri" w:hAnsi="Calibri"/>
        </w:rPr>
        <w:t xml:space="preserve">SPMS-DOC-07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Version:  </w:t>
      </w:r>
      <w:r>
        <w:rPr>
          <w:rFonts w:ascii="Calibri" w:cs="Calibri" w:eastAsia="Calibri" w:hAnsi="Calibri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Document Status:  </w:t>
      </w:r>
      <w:r>
        <w:rPr>
          <w:rFonts w:ascii="Calibri" w:cs="Calibri" w:eastAsia="Calibri" w:hAnsi="Calibri"/>
        </w:rPr>
        <w:t xml:space="preserve">Draft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Date:  </w:t>
      </w:r>
      <w:r>
        <w:rPr>
          <w:rFonts w:ascii="Calibri" w:cs="Calibri" w:eastAsia="Calibri" w:hAnsi="Calibri"/>
        </w:rPr>
        <w:t xml:space="preserve">27 August 2026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Prepared By:  </w:t>
      </w:r>
      <w:r>
        <w:rPr>
          <w:rFonts w:ascii="Calibri" w:cs="Calibri" w:eastAsia="Calibri" w:hAnsi="Calibri"/>
        </w:rPr>
        <w:t xml:space="preserve">SPMS Documentation Engineering</w:t>
      </w:r>
    </w:p>
    <w:p>
      <w:pPr>
        <w:spacing w:before="12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CONFIDENTIAL — FOR INTERNAL PROJECT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Revision History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4192"/>
      </w:tblGrid>
      <w:tr>
        <w:trPr>
          <w:tblHeader/>
        </w:trPr>
        <w:tc>
          <w:tcPr>
            <w:tcW w:type="dxa" w:w="12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of Changes</w:t>
            </w:r>
          </w:p>
        </w:tc>
      </w:tr>
      <w:tr>
        <w:tc>
          <w:tcPr>
            <w:tcW w:type="dxa" w:w="12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August 2026</w:t>
            </w:r>
          </w:p>
        </w:tc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SPMS Documentation Engineering</w:t>
            </w:r>
          </w:p>
        </w:tc>
        <w:tc>
          <w:tcPr>
            <w:tcW w:type="dxa" w:w="4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draft — official Firestore security architecture and policy for SPMS (Sprint FT-2), consistent with Database Design v1.0 and the approved role architecture.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92"/>
      </w:tblGrid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FIRESTORE SECURITY DESIGN DOCUMENT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SPMS-DOC-07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 — Solar Project Monitoring System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— Enterprise Documentation Standard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SPMS Documentation Engineering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Approval</w:t>
            </w:r>
          </w:p>
        </w:tc>
      </w:tr>
      <w:tr>
        <w:tc>
          <w:tcPr>
            <w:tcW w:type="dxa" w:w="26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The index below is a live Word field. In Microsoft Word, right-click it and choose “Update Field” (or press F9) to refresh page numbers after editing.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document defines the official security architecture for SPMS Firestore. It must be read together with the Database Design (SPMS-DOC-06) and applies the same collection structure.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Security Principles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Authentication first — no access without a verified identity.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Role-based authorization.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assignment authorization — role alone is not sufficient.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Least privilege — grant only what a role needs to perform its responsibility.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Server/database validation where required — rules and business logic enforce what the UI merely reflects.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No client-side permission trust — the client is never the authority on what a user may 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Auditability — every write is attributable.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Sensitive financial data protection — Cost Transactions and Payment Projections receive the strictest boundaries.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Authentication Model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SPMS assumes Firebase Authentication as the identity provider.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Authentication identifies WHO the user is.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Authorization determines WHAT the user can access.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Role Architecture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Ten official roles, as locked in the Project Blueprint (SPMS-DOC-05):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High-Level Responsibility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configuration and platform-wide administration.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HEAD_PM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portfolio oversight; approves milestones and resourcing.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PROJECT_MANAGER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Owns delivery of assigned project(s).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SITE_MANAGER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Day-to-day site execution and field reporting.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deliverables, drawing status, technical compliance.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health, safety, and environmental compliance.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SCM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Procurement and vendor-related cost inputs.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HC-related project expense inputs.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and milestone payments.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Investment and strategic-direction approval; portfolio oversight.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Access Control Model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Access is defined using two factors together, not either alone: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USER ROLE  +  PROJECT ASSIGNMENT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Assigned-project operational access.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Assigned-project engineering access.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Assigned-project HSE access.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same pattern extends to Site Manager, SCM, HC, and Finance: role determines what kind of access is possible, and assignment determines which project(s) it applies to.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Collection Access Matrix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Read / Create / Update / Delete–VOID by collection. “Assigned scope” means the role's access is limited to project(s) where that user holds an assignment.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20"/>
        <w:gridCol w:w="2020"/>
        <w:gridCol w:w="2020"/>
        <w:gridCol w:w="2032"/>
      </w:tblGrid>
      <w:tr>
        <w:trPr>
          <w:tblHeader/>
        </w:trP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Delete / VOID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 (all); user (own profile)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 (role/status); user (own non-role fields)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 (deactivate only)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PM, BOD (all — read-only for BOD); others (assigned scope)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PM, Project Manager (assigned)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 (archive only)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PM, Project Manager (own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PM, Project Manager (own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as Create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PM, Project Manager (own project)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engineeringDocuments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Portfolio/assigned scope per role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(assigned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 (assigned project)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Engineering (assigned project)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hseDocuments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Portfolio/assigned scope per role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 (assigned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HSE (assigned project)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HSE (assigned project)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constructionActivities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Portfolio/assigned scope per role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Manager, Engineering (assigned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Manager, Engineering (assigned project)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Site Manager (assigned project)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commissioningChecklists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Portfolio/assigned scope per role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Engineering, Site Manager (assigned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Engineering, Site Manager (assigned project)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 (assigned project)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Portfolio/assigned scope per role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Manager, Engineering, HSE (assigned project)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Manager, Project Manager (status/close, assigned project)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costTransactions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Head PM, Project Manager, Finance (assigned/portfolio scope)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SCM, HC, Finance — own sourceRole only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Creator or Super Admin — DRAFT only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permitted — VOID only (Super Admin or original source role, with reason)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paymentProjections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scope as costTransactions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Finance (per approved authority)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Finance (per approved authority)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Admin, Finance</w:t>
            </w:r>
          </w:p>
        </w:tc>
      </w:tr>
      <w:tr>
        <w:tc>
          <w:tcPr>
            <w:tcW w:type="dxa" w:w="17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derived summaries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scope as projects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System-generated only (recomputation process)</w:t>
            </w:r>
          </w:p>
        </w:tc>
        <w:tc>
          <w:tcPr>
            <w:tcW w:type="dxa" w:w="202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System-generated only (recomputation process)</w:t>
            </w:r>
          </w:p>
        </w:tc>
        <w:tc>
          <w:tcPr>
            <w:tcW w:type="dxa" w:w="203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 only (triggers rebuild)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Normal deletion of a POSTED Cost Transaction is never permitted. Use VOID.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Cost Transaction Security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92"/>
      </w:tblGrid>
      <w:tr>
        <w:trPr>
          <w:tblHeader/>
        </w:trP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SCM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and manage authorized SCM-related transactions.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authorized HC-related transactions.</w:t>
            </w:r>
          </w:p>
        </w:tc>
      </w:tr>
      <w:tr>
        <w:tc>
          <w:tcPr>
            <w:tcW w:type="dxa" w:w="2400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7392"/>
            <w:tcBorders>
              <w:top w:val="single" w:color="B7C3D6" w:sz="2"/>
              <w:left w:val="single" w:color="B7C3D6" w:sz="2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authorized Finance-related transactions.</w:t>
            </w:r>
          </w:p>
        </w:tc>
      </w:tr>
    </w:tbl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system must prevent a user from impersonating another sourceRole. For example, an HC user must not be able to create a transaction claiming sourceRole = SCM.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sourceRole must be validated against the authenticated user's own role, not accepted as submitted by the client.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Payment Projection Security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Payment Projection creation authority follows the role authority approved in the Requirement Specification. A role that is not granted this authority there must not be granted it here.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Project Master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Head PM and Super Admin manage project creation, per approved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Manager and other assigned users receive only the project-level access appropriate to their role (Section 5).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BOD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Dashboard access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Read-only.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No operational data editing.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Displaying aggregated information on the Dashboard is not a reason to grant unrestricted Firestore access. BOD's read access is scoped the same as any other role's.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User Management Security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Only Super Admin may perform user CRUD, per the approved requirement. No other role may modify a user's role or permissions — including their own.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Validation and Security Boundaries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Firestore Security Rules must validate: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User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Project assignment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Allowed sourceRole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Allowed status transitions, where feasible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Data ownership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Complex calculations and duplicate protection must not rely solely on client-side checks.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Security Rules Implementation Boundary</w:t>
      </w:r>
    </w:p>
    <w:p>
      <w:pPr>
        <w:spacing w:after="16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document defines architecture and policy only.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B7C3D6" w:sz="2"/>
              <w:left w:val="single" w:color="1F3864" w:sz="24"/>
              <w:bottom w:val="single" w:color="B7C3D6" w:sz="2"/>
              <w:right w:val="single" w:color="B7C3D6" w:sz="2"/>
            </w:tcBorders>
            <w:shd w:fill="F2F5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21"/>
                <w:szCs w:val="21"/>
              </w:rPr>
              <w:t xml:space="preserve">This document does NOT contain production Firestore Rules code. Rules code is implemented in a later development sprint, against this policy.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SPMS-DOC-07  ·  v1.0  ·  Draft</w:t>
    </w:r>
    <w:r>
      <w:rPr>
        <w:rFonts w:ascii="Calibri" w:cs="Calibri" w:eastAsia="Calibri" w:hAnsi="Calibri"/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SPMS — Solar Project Monitoring System  ·  Firestore Security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2026-08-28T01:45:28.287Z</dcterms:created>
  <dcterms:modified xsi:type="dcterms:W3CDTF">2026-08-28T01:45:28.288Z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