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Calibri" w:cs="Calibri" w:eastAsia="Calibri" w:hAnsi="Calibri"/>
          <w:color w:val="595959"/>
        </w:rPr>
        <w:t xml:space="preserve">PT Solar EPC Nusantara</w:t>
      </w:r>
    </w:p>
    <w:p>
      <w:pPr>
        <w:spacing w:after="900" w:before="40"/>
      </w:pPr>
      <w:r>
        <w:rPr>
          <w:rFonts w:ascii="Calibri" w:cs="Calibri" w:eastAsia="Calibri" w:hAnsi="Calibri"/>
          <w:i/>
          <w:iCs/>
          <w:color w:val="595959"/>
          <w:sz w:val="18"/>
          <w:szCs w:val="18"/>
        </w:rPr>
        <w:t xml:space="preserve">Internal — Enterprise Documentation Standard</w:t>
      </w:r>
    </w:p>
    <w:p>
      <w:pPr>
        <w:spacing w:after="200" w:before="400"/>
      </w:pPr>
      <w:r>
        <w:rPr>
          <w:rFonts w:ascii="Calibri" w:cs="Calibri" w:eastAsia="Calibri" w:hAnsi="Calibri"/>
          <w:b/>
          <w:bCs/>
          <w:color w:val="1F3864"/>
          <w:sz w:val="52"/>
          <w:szCs w:val="52"/>
        </w:rPr>
        <w:t xml:space="preserve">PROGRESS ENGINE DESIGN DOCUMENT</w:t>
      </w:r>
    </w:p>
    <w:p>
      <w:pPr>
        <w:spacing w:after="900"/>
      </w:pPr>
      <w:r>
        <w:rPr>
          <w:rFonts w:ascii="Calibri" w:cs="Calibri" w:eastAsia="Calibri" w:hAnsi="Calibri"/>
          <w:color w:val="2E5395"/>
          <w:sz w:val="28"/>
          <w:szCs w:val="28"/>
        </w:rPr>
        <w:t xml:space="preserve">SPMS — Solar Project Monitoring System</w:t>
      </w:r>
    </w:p>
    <w:p>
      <w:pPr>
        <w:pBdr>
          <w:top w:val="single" w:color="BFBFBF" w:sz="4" w:space="12"/>
        </w:pBdr>
        <w:spacing w:after="60"/>
      </w:pPr>
      <w:r>
        <w:rPr>
          <w:rFonts w:ascii="Calibri" w:cs="Calibri" w:eastAsia="Calibri" w:hAnsi="Calibri"/>
          <w:sz w:val="2"/>
          <w:szCs w:val="2"/>
        </w:rPr>
        <w:t xml:space="preserve"> </w:t>
      </w:r>
    </w:p>
    <w:p>
      <w:pPr>
        <w:spacing w:after="80"/>
      </w:pPr>
      <w:r>
        <w:rPr>
          <w:rFonts w:ascii="Calibri" w:cs="Calibri" w:eastAsia="Calibri" w:hAnsi="Calibri"/>
          <w:b/>
          <w:bCs/>
        </w:rPr>
        <w:t xml:space="preserve">Document Code:  </w:t>
      </w:r>
      <w:r>
        <w:rPr>
          <w:rFonts w:ascii="Calibri" w:cs="Calibri" w:eastAsia="Calibri" w:hAnsi="Calibri"/>
        </w:rPr>
        <w:t xml:space="preserve">SPMS-DOC-04</w:t>
      </w:r>
    </w:p>
    <w:p>
      <w:pPr>
        <w:spacing w:after="80"/>
      </w:pPr>
      <w:r>
        <w:rPr>
          <w:rFonts w:ascii="Calibri" w:cs="Calibri" w:eastAsia="Calibri" w:hAnsi="Calibri"/>
          <w:b/>
          <w:bCs/>
        </w:rPr>
        <w:t xml:space="preserve">Document Version:  </w:t>
      </w:r>
      <w:r>
        <w:rPr>
          <w:rFonts w:ascii="Calibri" w:cs="Calibri" w:eastAsia="Calibri" w:hAnsi="Calibri"/>
        </w:rPr>
        <w:t xml:space="preserve">1.1</w:t>
      </w:r>
    </w:p>
    <w:p>
      <w:pPr>
        <w:spacing w:after="80"/>
      </w:pPr>
      <w:r>
        <w:rPr>
          <w:rFonts w:ascii="Calibri" w:cs="Calibri" w:eastAsia="Calibri" w:hAnsi="Calibri"/>
          <w:b/>
          <w:bCs/>
        </w:rPr>
        <w:t xml:space="preserve">Document Status:  </w:t>
      </w:r>
      <w:r>
        <w:rPr>
          <w:rFonts w:ascii="Calibri" w:cs="Calibri" w:eastAsia="Calibri" w:hAnsi="Calibri"/>
        </w:rPr>
        <w:t xml:space="preserve">Draft</w:t>
      </w:r>
    </w:p>
    <w:p>
      <w:pPr>
        <w:spacing w:after="80"/>
      </w:pPr>
      <w:r>
        <w:rPr>
          <w:rFonts w:ascii="Calibri" w:cs="Calibri" w:eastAsia="Calibri" w:hAnsi="Calibri"/>
          <w:b/>
          <w:bCs/>
        </w:rPr>
        <w:t xml:space="preserve">Date:  </w:t>
      </w:r>
      <w:r>
        <w:rPr>
          <w:rFonts w:ascii="Calibri" w:cs="Calibri" w:eastAsia="Calibri" w:hAnsi="Calibri"/>
        </w:rPr>
        <w:t xml:space="preserve">27 August 2026</w:t>
      </w:r>
    </w:p>
    <w:p>
      <w:pPr>
        <w:spacing w:after="80"/>
      </w:pPr>
      <w:r>
        <w:rPr>
          <w:rFonts w:ascii="Calibri" w:cs="Calibri" w:eastAsia="Calibri" w:hAnsi="Calibri"/>
          <w:b/>
          <w:bCs/>
        </w:rPr>
        <w:t xml:space="preserve">Prepared By:  </w:t>
      </w:r>
      <w:r>
        <w:rPr>
          <w:rFonts w:ascii="Calibri" w:cs="Calibri" w:eastAsia="Calibri" w:hAnsi="Calibri"/>
        </w:rPr>
        <w:t xml:space="preserve">SPMS Documentation Engineering</w:t>
      </w:r>
    </w:p>
    <w:p>
      <w:pPr>
        <w:spacing w:before="1200"/>
      </w:pPr>
      <w:r>
        <w:rPr>
          <w:rFonts w:ascii="Calibri" w:cs="Calibri" w:eastAsia="Calibri" w:hAnsi="Calibri"/>
          <w:b/>
          <w:bCs/>
          <w:color w:val="595959"/>
          <w:sz w:val="18"/>
          <w:szCs w:val="18"/>
        </w:rPr>
        <w:t xml:space="preserve">CONFIDENTIAL — FOR INTERNAL PROJECT USE ONLY</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Revision History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4192"/>
      </w:tblGrid>
      <w:tr>
        <w:trPr>
          <w:tblHeader/>
        </w:trPr>
        <w:tc>
          <w:tcPr>
            <w:tcW w:type="dxa" w:w="12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26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c>
          <w:tcPr>
            <w:tcW w:type="dxa" w:w="4192"/>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 of Changes</w:t>
            </w:r>
          </w:p>
        </w:tc>
      </w:tr>
      <w:tr>
        <w:tc>
          <w:tcPr>
            <w:tcW w:type="dxa" w:w="1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8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07 August 2026</w:t>
            </w:r>
          </w:p>
        </w:tc>
        <w:tc>
          <w:tcPr>
            <w:tcW w:type="dxa" w:w="26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SPMS Documentation Engineering</w:t>
            </w:r>
          </w:p>
        </w:tc>
        <w:tc>
          <w:tcPr>
            <w:tcW w:type="dxa" w:w="4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baseline. No dedicated Progress Engine design document previously existed; this version formalizes, as a design baseline, the weighted physical-progress concept already implied by Business Process v1.0 and Requirement Specification v1.1 (SPMS-REQ-007, 008, 011, 012): progress is rolled up from the WBS and Daily Progress inputs.</w:t>
            </w:r>
          </w:p>
        </w:tc>
      </w:tr>
      <w:tr>
        <w:tc>
          <w:tcPr>
            <w:tcW w:type="dxa" w:w="1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1.1</w:t>
            </w:r>
          </w:p>
        </w:tc>
        <w:tc>
          <w:tcPr>
            <w:tcW w:type="dxa" w:w="18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27 August 2026</w:t>
            </w:r>
          </w:p>
        </w:tc>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SPMS Documentation Engineering</w:t>
            </w:r>
          </w:p>
        </w:tc>
        <w:tc>
          <w:tcPr>
            <w:tcW w:type="dxa" w:w="41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Added the Cost Transaction Ledger as the source of truth for project Actual Cost: transaction-based Actual Cost calculation, two-level duplicate detection, DRAFT / POSTED / VOID transaction status, and audit trail. Added the architecture principle that Actual Cost is calculated and not directly editable.</w:t>
            </w:r>
          </w:p>
        </w:tc>
      </w:tr>
    </w:tbl>
    <w:p>
      <w:r>
        <w:br w:type="page"/>
      </w:r>
    </w:p>
    <w:p>
      <w:pPr>
        <w:pStyle w:val="Heading1"/>
        <w:pBdr>
          <w:bottom w:val="single" w:color="1F3864" w:sz="6" w:space="4"/>
        </w:pBdr>
        <w:spacing w:after="160" w:before="360"/>
      </w:pPr>
      <w:r>
        <w:rPr>
          <w:rFonts w:ascii="Calibri" w:cs="Calibri" w:eastAsia="Calibri" w:hAnsi="Calibri"/>
          <w:b/>
          <w:bCs/>
          <w:color w:val="1F3864"/>
          <w:sz w:val="30"/>
          <w:szCs w:val="30"/>
        </w:rPr>
        <w:t xml:space="preserve">Document Control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00"/>
        <w:gridCol w:w="7192"/>
      </w:tblGrid>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Document Title</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Progress Engine Design Document</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Document Code</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SPMS-DOC-04</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System</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SPMS — Solar Project Monitoring System</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Version</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1.1</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Draft</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Classification</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Internal — Enterprise Documentation Standard</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Prepared By</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SPMS Documentation Engineering</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Reviewed By</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Pending Review</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Approved By</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Pending Approval</w:t>
            </w:r>
          </w:p>
        </w:tc>
      </w:tr>
      <w:tr>
        <w:tc>
          <w:tcPr>
            <w:tcW w:type="dxa" w:w="26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71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sz w:val="20"/>
                <w:szCs w:val="20"/>
              </w:rPr>
              <w:t xml:space="preserve">27 August 2026</w:t>
            </w:r>
          </w:p>
        </w:tc>
      </w:tr>
    </w:tbl>
    <w:p>
      <w:r>
        <w:br w:type="page"/>
      </w:r>
    </w:p>
    <w:p>
      <w:pPr>
        <w:pStyle w:val="Heading1"/>
        <w:pBdr>
          <w:bottom w:val="single" w:color="1F3864" w:sz="6" w:space="4"/>
        </w:pBdr>
        <w:spacing w:after="160" w:before="360"/>
      </w:pPr>
      <w:r>
        <w:rPr>
          <w:rFonts w:ascii="Calibri" w:cs="Calibri" w:eastAsia="Calibri" w:hAnsi="Calibri"/>
          <w:b/>
          <w:bCs/>
          <w:color w:val="1F3864"/>
          <w:sz w:val="30"/>
          <w:szCs w:val="30"/>
        </w:rPr>
        <w:t xml:space="preserve">Table of Contents</w:t>
      </w:r>
    </w:p>
    <w:p>
      <w:pPr>
        <w:spacing w:after="160" w:line="276" w:lineRule="auto"/>
      </w:pPr>
      <w:r>
        <w:rPr>
          <w:rFonts w:ascii="Calibri" w:cs="Calibri" w:eastAsia="Calibri" w:hAnsi="Calibri"/>
          <w:b w:val="false"/>
          <w:bCs w:val="false"/>
          <w:i/>
          <w:iCs/>
        </w:rPr>
        <w:t xml:space="preserve">The index below is a live Word field. In Microsoft Word, right-click it and choose “Update Field” (or press F9) to refresh page numbers after editing.</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7"/>
          <w:pgSz w:w="12240" w:h="15840" w:orient="portrait"/>
          <w:pgMar w:top="1440" w:right="1440" w:bottom="1440" w:left="1440" w:header="708" w:footer="708" w:gutter="0"/>
          <w:pgNumType w:start="1" w:fmt="lowerRoman"/>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1. Purpose</w:t>
      </w:r>
    </w:p>
    <w:p>
      <w:pPr>
        <w:spacing w:after="160" w:line="276" w:lineRule="auto"/>
      </w:pPr>
      <w:r>
        <w:rPr>
          <w:rFonts w:ascii="Calibri" w:cs="Calibri" w:eastAsia="Calibri" w:hAnsi="Calibri"/>
          <w:b w:val="false"/>
          <w:bCs w:val="false"/>
          <w:i w:val="false"/>
          <w:iCs w:val="false"/>
        </w:rPr>
        <w:t xml:space="preserve">This document defines the design of the SPMS Progress Engine: the mechanism by which physical project progress and, as of this version, project Actual Cost are calculated from underlying field and financial inputs rather than entered directly. It is the technical design counterpart to the process defined in the Business Process Document (SPMS-DOC-03) and the requirements defined in the Software Requirement Specification (SPMS-DOC-02).</w:t>
      </w:r>
    </w:p>
    <w:p>
      <w:pPr>
        <w:pStyle w:val="Heading1"/>
        <w:pBdr>
          <w:bottom w:val="single" w:color="1F3864" w:sz="6" w:space="4"/>
        </w:pBdr>
        <w:spacing w:after="160" w:before="360"/>
      </w:pPr>
      <w:r>
        <w:rPr>
          <w:rFonts w:ascii="Calibri" w:cs="Calibri" w:eastAsia="Calibri" w:hAnsi="Calibri"/>
          <w:b/>
          <w:bCs/>
          <w:color w:val="1F3864"/>
          <w:sz w:val="30"/>
          <w:szCs w:val="30"/>
        </w:rPr>
        <w:t xml:space="preserve">2. Scope</w:t>
      </w:r>
    </w:p>
    <w:p>
      <w:pPr>
        <w:spacing w:after="160" w:line="276" w:lineRule="auto"/>
      </w:pPr>
      <w:r>
        <w:rPr>
          <w:rFonts w:ascii="Calibri" w:cs="Calibri" w:eastAsia="Calibri" w:hAnsi="Calibri"/>
          <w:b w:val="false"/>
          <w:bCs w:val="false"/>
          <w:i w:val="false"/>
          <w:iCs w:val="false"/>
        </w:rPr>
        <w:t xml:space="preserve">This document covers two calculation domains: physical progress, rolled up from the Work Breakdown Structure and Daily Progress inputs, and Actual Cost, derived from posted Cost Transactions originating from SCM, HC, and Finance. Database schema, API design, and UI layout are addressed in their own future documents (see Section 8).</w:t>
      </w:r>
    </w:p>
    <w:p>
      <w:pPr>
        <w:pStyle w:val="Heading1"/>
        <w:pBdr>
          <w:bottom w:val="single" w:color="1F3864" w:sz="6" w:space="4"/>
        </w:pBdr>
        <w:spacing w:after="160" w:before="360"/>
      </w:pPr>
      <w:r>
        <w:rPr>
          <w:rFonts w:ascii="Calibri" w:cs="Calibri" w:eastAsia="Calibri" w:hAnsi="Calibri"/>
          <w:b/>
          <w:bCs/>
          <w:color w:val="1F3864"/>
          <w:sz w:val="30"/>
          <w:szCs w:val="30"/>
        </w:rPr>
        <w:t xml:space="preserve">3. Progress Calculation (Baseline)</w:t>
      </w:r>
    </w:p>
    <w:p>
      <w:pPr>
        <w:spacing w:after="160" w:line="276" w:lineRule="auto"/>
      </w:pPr>
      <w:r>
        <w:rPr>
          <w:rFonts w:ascii="Calibri" w:cs="Calibri" w:eastAsia="Calibri" w:hAnsi="Calibri"/>
          <w:b w:val="false"/>
          <w:bCs w:val="false"/>
          <w:i w:val="false"/>
          <w:iCs w:val="false"/>
        </w:rPr>
        <w:t xml:space="preserve">The following restates, as an explicit design baseline, the progress-calculation concept already implied by the Requirement Specification and Business Process Document. No part of this section is a new business decision.</w:t>
      </w:r>
    </w:p>
    <w:p>
      <w:pPr>
        <w:pStyle w:val="Heading3"/>
        <w:spacing w:after="100" w:before="220"/>
      </w:pPr>
      <w:r>
        <w:rPr>
          <w:rFonts w:ascii="Calibri" w:cs="Calibri" w:eastAsia="Calibri" w:hAnsi="Calibri"/>
          <w:b/>
          <w:bCs/>
          <w:color w:val="4472C4"/>
          <w:sz w:val="23"/>
          <w:szCs w:val="23"/>
        </w:rPr>
        <w:t xml:space="preserve">3.1 Physical Progress (WBS-Weighted)</w:t>
      </w:r>
    </w:p>
    <w:p>
      <w:pPr>
        <w:spacing w:after="160" w:line="276" w:lineRule="auto"/>
      </w:pPr>
      <w:r>
        <w:rPr>
          <w:rFonts w:ascii="Calibri" w:cs="Calibri" w:eastAsia="Calibri" w:hAnsi="Calibri"/>
          <w:b w:val="false"/>
          <w:bCs w:val="false"/>
          <w:i w:val="false"/>
          <w:iCs w:val="false"/>
        </w:rPr>
        <w:t xml:space="preserve">Each project's Work Breakdown Structure (WBS) element carries a planned weight. An element's physical progress is the percentage of its scope that is physically complete, as reported through Daily Progress. (Ref: SPMS-REQ-007, SPMS-REQ-008)</w:t>
      </w:r>
    </w:p>
    <w:p>
      <w:pPr>
        <w:pStyle w:val="Heading3"/>
        <w:spacing w:after="100" w:before="220"/>
      </w:pPr>
      <w:r>
        <w:rPr>
          <w:rFonts w:ascii="Calibri" w:cs="Calibri" w:eastAsia="Calibri" w:hAnsi="Calibri"/>
          <w:b/>
          <w:bCs/>
          <w:color w:val="4472C4"/>
          <w:sz w:val="23"/>
          <w:szCs w:val="23"/>
        </w:rPr>
        <w:t xml:space="preserve">3.2 Daily Progress Roll-Up</w:t>
      </w:r>
    </w:p>
    <w:p>
      <w:pPr>
        <w:spacing w:after="160" w:line="276" w:lineRule="auto"/>
      </w:pPr>
      <w:r>
        <w:rPr>
          <w:rFonts w:ascii="Calibri" w:cs="Calibri" w:eastAsia="Calibri" w:hAnsi="Calibri"/>
          <w:b w:val="false"/>
          <w:bCs w:val="false"/>
          <w:i w:val="false"/>
          <w:iCs w:val="false"/>
        </w:rPr>
        <w:t xml:space="preserve">Overall project progress is the weighted sum of WBS element progress, refreshed as new Daily Progress entries are recorded from the field. (Ref: SPMS-REQ-011, SPMS-REQ-012)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B7C3D6" w:sz="2"/>
              <w:left w:val="single" w:color="1F3864" w:sz="24"/>
              <w:bottom w:val="single" w:color="B7C3D6" w:sz="2"/>
              <w:right w:val="single" w:color="B7C3D6" w:sz="2"/>
            </w:tcBorders>
            <w:shd w:fill="F2F5FA" w:color="auto" w:val="clear"/>
            <w:tcMar>
              <w:top w:type="dxa" w:w="160"/>
              <w:left w:type="dxa" w:w="200"/>
              <w:bottom w:type="dxa" w:w="160"/>
              <w:right w:type="dxa" w:w="200"/>
            </w:tcMar>
          </w:tcPr>
          <w:p>
            <w:pPr>
              <w:spacing w:after="0"/>
            </w:pPr>
            <w:r>
              <w:rPr>
                <w:rFonts w:ascii="Calibri" w:cs="Calibri" w:eastAsia="Calibri" w:hAnsi="Calibri"/>
                <w:b/>
                <w:bCs/>
                <w:i/>
                <w:iCs/>
                <w:color w:val="1F3864"/>
                <w:sz w:val="21"/>
                <w:szCs w:val="21"/>
              </w:rPr>
              <w:t xml:space="preserve">Overall Project Progress  =  Σ ( WBS Element Weight  ×  WBS Element % Complete )</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4. Cost Monitoring — Cost Transaction Ledger</w:t>
      </w:r>
    </w:p>
    <w:p>
      <w:pPr>
        <w:spacing w:after="160" w:line="276" w:lineRule="auto"/>
      </w:pPr>
      <w:r>
        <w:rPr>
          <w:rFonts w:ascii="Calibri" w:cs="Calibri" w:eastAsia="Calibri" w:hAnsi="Calibri"/>
          <w:b w:val="false"/>
          <w:bCs w:val="false"/>
          <w:i w:val="false"/>
          <w:iCs w:val="false"/>
        </w:rPr>
        <w:t xml:space="preserve">This section defines the Cost Transaction Ledger, introduced in v1.1 as the system of record for project Actual Cost. (Ref: SPMS-REQ-029 to SPMS-REQ-037)</w:t>
      </w:r>
    </w:p>
    <w:p>
      <w:pPr>
        <w:pStyle w:val="Heading3"/>
        <w:spacing w:after="100" w:before="220"/>
      </w:pPr>
      <w:r>
        <w:rPr>
          <w:rFonts w:ascii="Calibri" w:cs="Calibri" w:eastAsia="Calibri" w:hAnsi="Calibri"/>
          <w:b/>
          <w:bCs/>
          <w:color w:val="4472C4"/>
          <w:sz w:val="23"/>
          <w:szCs w:val="23"/>
        </w:rPr>
        <w:t xml:space="preserve">4.1 Concept Flow</w:t>
      </w:r>
    </w:p>
    <w:p>
      <w:pPr>
        <w:spacing w:after="20"/>
        <w:jc w:val="center"/>
      </w:pPr>
      <w:r>
        <w:rPr>
          <w:rFonts w:ascii="Calibri" w:cs="Calibri" w:eastAsia="Calibri" w:hAnsi="Calibri"/>
          <w:b/>
          <w:bCs/>
          <w:color w:val="1F3864"/>
          <w:sz w:val="20"/>
          <w:szCs w:val="20"/>
        </w:rPr>
        <w:t xml:space="preserve">Cost Transactions</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Validation</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Duplicate Detection</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POSTED Transactions</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Actual Cost Calculation</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Project Cost Monitoring</w:t>
      </w:r>
    </w:p>
    <w:p>
      <w:pPr>
        <w:spacing w:after="20"/>
        <w:jc w:val="center"/>
      </w:pPr>
      <w:r>
        <w:rPr>
          <w:rFonts w:ascii="Calibri" w:cs="Calibri" w:eastAsia="Calibri" w:hAnsi="Calibri"/>
          <w:color w:val="595959"/>
          <w:sz w:val="20"/>
          <w:szCs w:val="20"/>
        </w:rPr>
        <w:t xml:space="preserve">↓</w:t>
      </w:r>
    </w:p>
    <w:p>
      <w:pPr>
        <w:spacing w:after="20"/>
        <w:jc w:val="center"/>
      </w:pPr>
      <w:r>
        <w:rPr>
          <w:rFonts w:ascii="Calibri" w:cs="Calibri" w:eastAsia="Calibri" w:hAnsi="Calibri"/>
          <w:b/>
          <w:bCs/>
          <w:color w:val="1F3864"/>
          <w:sz w:val="20"/>
          <w:szCs w:val="20"/>
        </w:rPr>
        <w:t xml:space="preserve">Dashboard / Reports</w:t>
      </w:r>
    </w:p>
    <w:p>
      <w:pPr>
        <w:spacing w:after="160" w:before="200"/>
      </w:pPr>
    </w:p>
    <w:p>
      <w:pPr>
        <w:pStyle w:val="Heading3"/>
        <w:spacing w:after="100" w:before="220"/>
      </w:pPr>
      <w:r>
        <w:rPr>
          <w:rFonts w:ascii="Calibri" w:cs="Calibri" w:eastAsia="Calibri" w:hAnsi="Calibri"/>
          <w:b/>
          <w:bCs/>
          <w:color w:val="4472C4"/>
          <w:sz w:val="23"/>
          <w:szCs w:val="23"/>
        </w:rPr>
        <w:t xml:space="preserve">4.2 Actual Cost Formula</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B7C3D6" w:sz="2"/>
              <w:left w:val="single" w:color="1F3864" w:sz="24"/>
              <w:bottom w:val="single" w:color="B7C3D6" w:sz="2"/>
              <w:right w:val="single" w:color="B7C3D6" w:sz="2"/>
            </w:tcBorders>
            <w:shd w:fill="F2F5FA" w:color="auto" w:val="clear"/>
            <w:tcMar>
              <w:top w:type="dxa" w:w="160"/>
              <w:left w:type="dxa" w:w="200"/>
              <w:bottom w:type="dxa" w:w="160"/>
              <w:right w:type="dxa" w:w="200"/>
            </w:tcMar>
          </w:tcPr>
          <w:p>
            <w:pPr>
              <w:spacing w:after="0"/>
            </w:pPr>
            <w:r>
              <w:rPr>
                <w:rFonts w:ascii="Calibri" w:cs="Calibri" w:eastAsia="Calibri" w:hAnsi="Calibri"/>
                <w:b/>
                <w:bCs/>
                <w:i/>
                <w:iCs/>
                <w:color w:val="1F3864"/>
                <w:sz w:val="21"/>
                <w:szCs w:val="21"/>
              </w:rPr>
              <w:t xml:space="preserve">Actual Cost  =  SUM ( POSTED, non-VOID Cost Transactions belonging to the project )</w:t>
            </w:r>
          </w:p>
        </w:tc>
      </w:tr>
    </w:tbl>
    <w:p>
      <w:pPr>
        <w:spacing w:after="160" w:line="276" w:lineRule="auto"/>
      </w:pPr>
      <w:r>
        <w:rPr>
          <w:rFonts w:ascii="Calibri" w:cs="Calibri" w:eastAsia="Calibri" w:hAnsi="Calibri"/>
          <w:b w:val="false"/>
          <w:bCs w:val="false"/>
          <w:i w:val="false"/>
          <w:iCs w:val="false"/>
        </w:rPr>
        <w:t xml:space="preserve">Dashboard and other UI components read this calculated value; they must not independently recompute Actual Cost.</w:t>
      </w:r>
    </w:p>
    <w:p>
      <w:pPr>
        <w:pStyle w:val="Heading3"/>
        <w:spacing w:after="100" w:before="220"/>
      </w:pPr>
      <w:r>
        <w:rPr>
          <w:rFonts w:ascii="Calibri" w:cs="Calibri" w:eastAsia="Calibri" w:hAnsi="Calibri"/>
          <w:b/>
          <w:bCs/>
          <w:color w:val="4472C4"/>
          <w:sz w:val="23"/>
          <w:szCs w:val="23"/>
        </w:rPr>
        <w:t xml:space="preserve">4.3 Duplicate Detection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092"/>
      </w:tblGrid>
      <w:tr>
        <w:trPr>
          <w:tblHeader/>
        </w:trPr>
        <w:tc>
          <w:tcPr>
            <w:tcW w:type="dxa" w:w="18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w:t>
            </w:r>
          </w:p>
        </w:tc>
        <w:tc>
          <w:tcPr>
            <w:tcW w:type="dxa" w:w="39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Business Identifiers Considered</w:t>
            </w:r>
          </w:p>
        </w:tc>
        <w:tc>
          <w:tcPr>
            <w:tcW w:type="dxa" w:w="4092"/>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System Behavior</w:t>
            </w:r>
          </w:p>
        </w:tc>
      </w:tr>
      <w:tr>
        <w:tc>
          <w:tcPr>
            <w:tcW w:type="dxa" w:w="18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Exact Duplicate</w:t>
            </w:r>
          </w:p>
        </w:tc>
        <w:tc>
          <w:tcPr>
            <w:tcW w:type="dxa" w:w="39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Project, Vendor/Payee, Invoice or Reference Number, Amount, Transaction Date, and Cost Category all match an existing transaction.</w:t>
            </w:r>
          </w:p>
        </w:tc>
        <w:tc>
          <w:tcPr>
            <w:tcW w:type="dxa" w:w="40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transaction is blocked from posting.</w:t>
            </w:r>
          </w:p>
        </w:tc>
      </w:tr>
      <w:tr>
        <w:tc>
          <w:tcPr>
            <w:tcW w:type="dxa" w:w="18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Possible Duplicate</w:t>
            </w:r>
          </w:p>
        </w:tc>
        <w:tc>
          <w:tcPr>
            <w:tcW w:type="dxa" w:w="39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 partial match on the same identifiers (e.g., same project, vendor, and amount, with a different reference or date).</w:t>
            </w:r>
          </w:p>
        </w:tc>
        <w:tc>
          <w:tcPr>
            <w:tcW w:type="dxa" w:w="40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transaction is flagged; the user must review and confirm before it is posted.</w:t>
            </w:r>
          </w:p>
        </w:tc>
      </w:tr>
    </w:tbl>
    <w:p>
      <w:pPr>
        <w:spacing w:after="160" w:line="276" w:lineRule="auto"/>
      </w:pPr>
      <w:r>
        <w:rPr>
          <w:rFonts w:ascii="Calibri" w:cs="Calibri" w:eastAsia="Calibri" w:hAnsi="Calibri"/>
          <w:b w:val="false"/>
          <w:bCs w:val="false"/>
          <w:i w:val="false"/>
          <w:iCs w:val="false"/>
        </w:rPr>
        <w:t xml:space="preserve">Transaction ID (e.g., CST-2026-000001) is never used, on its own, to detect duplicates.</w:t>
      </w:r>
    </w:p>
    <w:p>
      <w:pPr>
        <w:pStyle w:val="Heading3"/>
        <w:spacing w:after="100" w:before="220"/>
      </w:pPr>
      <w:r>
        <w:rPr>
          <w:rFonts w:ascii="Calibri" w:cs="Calibri" w:eastAsia="Calibri" w:hAnsi="Calibri"/>
          <w:b/>
          <w:bCs/>
          <w:color w:val="4472C4"/>
          <w:sz w:val="23"/>
          <w:szCs w:val="23"/>
        </w:rPr>
        <w:t xml:space="preserve">4.4 Transaction Status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7592"/>
      </w:tblGrid>
      <w:tr>
        <w:trPr>
          <w:tblHeader/>
        </w:trPr>
        <w:tc>
          <w:tcPr>
            <w:tcW w:type="dxa" w:w="22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c>
          <w:tcPr>
            <w:tcW w:type="dxa" w:w="7592"/>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c>
          <w:tcPr>
            <w:tcW w:type="dxa" w:w="2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DRAFT</w:t>
            </w:r>
          </w:p>
        </w:tc>
        <w:tc>
          <w:tcPr>
            <w:tcW w:type="dxa" w:w="7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is being prepared and is not yet included in Actual Cost.</w:t>
            </w:r>
          </w:p>
        </w:tc>
      </w:tr>
      <w:tr>
        <w:tc>
          <w:tcPr>
            <w:tcW w:type="dxa" w:w="2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POSTED</w:t>
            </w:r>
          </w:p>
        </w:tc>
        <w:tc>
          <w:tcPr>
            <w:tcW w:type="dxa" w:w="7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is valid and is included in the Actual Cost calculation.</w:t>
            </w:r>
          </w:p>
        </w:tc>
      </w:tr>
      <w:tr>
        <w:tc>
          <w:tcPr>
            <w:tcW w:type="dxa" w:w="2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VOID</w:t>
            </w:r>
          </w:p>
        </w:tc>
        <w:tc>
          <w:tcPr>
            <w:tcW w:type="dxa" w:w="7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is invalidated and excluded from Actual Cost, but remains visible in the audit trail. A correction is entered as a new transaction; the voided transaction itself is not edited.</w:t>
            </w:r>
          </w:p>
        </w:tc>
      </w:tr>
    </w:tbl>
    <w:p>
      <w:pPr>
        <w:pStyle w:val="Heading3"/>
        <w:spacing w:after="100" w:before="220"/>
      </w:pPr>
      <w:r>
        <w:rPr>
          <w:rFonts w:ascii="Calibri" w:cs="Calibri" w:eastAsia="Calibri" w:hAnsi="Calibri"/>
          <w:b/>
          <w:bCs/>
          <w:color w:val="4472C4"/>
          <w:sz w:val="23"/>
          <w:szCs w:val="23"/>
        </w:rPr>
        <w:t xml:space="preserve">4.5 Audit Trail</w:t>
      </w:r>
    </w:p>
    <w:p>
      <w:pPr>
        <w:spacing w:after="160" w:line="276" w:lineRule="auto"/>
      </w:pPr>
      <w:r>
        <w:rPr>
          <w:rFonts w:ascii="Calibri" w:cs="Calibri" w:eastAsia="Calibri" w:hAnsi="Calibri"/>
          <w:b w:val="false"/>
          <w:bCs w:val="false"/>
          <w:i w:val="false"/>
          <w:iCs w:val="false"/>
        </w:rPr>
        <w:t xml:space="preserve">The Cost Transaction Ledger preserves the following fields for every transaction: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00"/>
        <w:gridCol w:w="6592"/>
      </w:tblGrid>
      <w:tr>
        <w:trPr>
          <w:tblHeader/>
        </w:trPr>
        <w:tc>
          <w:tcPr>
            <w:tcW w:type="dxa" w:w="3200"/>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592"/>
            <w:tcBorders>
              <w:top w:val="single" w:color="B7C3D6" w:sz="2"/>
              <w:left w:val="single" w:color="B7C3D6" w:sz="2"/>
              <w:bottom w:val="single" w:color="B7C3D6" w:sz="2"/>
              <w:right w:val="single" w:color="B7C3D6"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ID</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Unique identifier, e.g. CST-2026-000001.</w:t>
            </w:r>
          </w:p>
        </w:tc>
      </w:tr>
      <w:tr>
        <w:tc>
          <w:tcPr>
            <w:tcW w:type="dxa" w:w="3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Project</w:t>
            </w:r>
          </w:p>
        </w:tc>
        <w:tc>
          <w:tcPr>
            <w:tcW w:type="dxa" w:w="6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The project the transaction belongs to.</w:t>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Source Role</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SCM, HC, or Finance.</w:t>
            </w:r>
          </w:p>
        </w:tc>
      </w:tr>
      <w:tr>
        <w:tc>
          <w:tcPr>
            <w:tcW w:type="dxa" w:w="3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Cost Category</w:t>
            </w:r>
          </w:p>
        </w:tc>
        <w:tc>
          <w:tcPr>
            <w:tcW w:type="dxa" w:w="6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Role-appropriate, configurable category.</w:t>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Amount</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amount.</w:t>
            </w:r>
          </w:p>
        </w:tc>
      </w:tr>
      <w:tr>
        <w:tc>
          <w:tcPr>
            <w:tcW w:type="dxa" w:w="3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Date</w:t>
            </w:r>
          </w:p>
        </w:tc>
        <w:tc>
          <w:tcPr>
            <w:tcW w:type="dxa" w:w="6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Reference</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Invoice, PO, or milestone/payment reference.</w:t>
            </w:r>
          </w:p>
        </w:tc>
      </w:tr>
      <w:tr>
        <w:tc>
          <w:tcPr>
            <w:tcW w:type="dxa" w:w="3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Status</w:t>
            </w:r>
          </w:p>
        </w:tc>
        <w:tc>
          <w:tcPr>
            <w:tcW w:type="dxa" w:w="6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DRAFT, POSTED, or VOID.</w:t>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Created By / Created Date</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200"/>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Updated By / Updated Date</w:t>
            </w:r>
          </w:p>
        </w:tc>
        <w:tc>
          <w:tcPr>
            <w:tcW w:type="dxa" w:w="6592"/>
            <w:tcBorders>
              <w:top w:val="single" w:color="B7C3D6" w:sz="2"/>
              <w:left w:val="single" w:color="B7C3D6" w:sz="2"/>
              <w:bottom w:val="single" w:color="B7C3D6" w:sz="2"/>
              <w:right w:val="single" w:color="B7C3D6" w:sz="2"/>
            </w:tcBorders>
            <w:shd w:fill="F2F5FA"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200"/>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Void Information</w:t>
            </w:r>
          </w:p>
        </w:tc>
        <w:tc>
          <w:tcPr>
            <w:tcW w:type="dxa" w:w="6592"/>
            <w:tcBorders>
              <w:top w:val="single" w:color="B7C3D6" w:sz="2"/>
              <w:left w:val="single" w:color="B7C3D6" w:sz="2"/>
              <w:bottom w:val="single" w:color="B7C3D6" w:sz="2"/>
              <w:right w:val="single" w:color="B7C3D6"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Populated only when Status = VOID.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5. Architecture Principle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B7C3D6" w:sz="2"/>
              <w:left w:val="single" w:color="1F3864" w:sz="24"/>
              <w:bottom w:val="single" w:color="B7C3D6" w:sz="2"/>
              <w:right w:val="single" w:color="B7C3D6" w:sz="2"/>
            </w:tcBorders>
            <w:shd w:fill="F2F5FA" w:color="auto" w:val="clear"/>
            <w:tcMar>
              <w:top w:type="dxa" w:w="160"/>
              <w:left w:type="dxa" w:w="200"/>
              <w:bottom w:type="dxa" w:w="160"/>
              <w:right w:type="dxa" w:w="200"/>
            </w:tcMar>
          </w:tcPr>
          <w:p>
            <w:pPr>
              <w:spacing w:after="0"/>
            </w:pPr>
            <w:r>
              <w:rPr>
                <w:rFonts w:ascii="Calibri" w:cs="Calibri" w:eastAsia="Calibri" w:hAnsi="Calibri"/>
                <w:b/>
                <w:bCs/>
                <w:i/>
                <w:iCs/>
                <w:color w:val="1F3864"/>
                <w:sz w:val="21"/>
                <w:szCs w:val="21"/>
              </w:rPr>
              <w:t xml:space="preserve">“Actual Cost is a calculated value derived from valid Cost Transactions and is not directly editable by users.”</w:t>
            </w:r>
          </w:p>
        </w:tc>
      </w:tr>
    </w:tbl>
    <w:p>
      <w:pPr>
        <w:spacing w:after="160" w:line="276" w:lineRule="auto"/>
      </w:pPr>
      <w:r>
        <w:rPr>
          <w:rFonts w:ascii="Calibri" w:cs="Calibri" w:eastAsia="Calibri" w:hAnsi="Calibri"/>
          <w:b w:val="false"/>
          <w:bCs w:val="false"/>
          <w:i w:val="false"/>
          <w:iCs w:val="false"/>
        </w:rPr>
        <w:t xml:space="preserve">This principle applies consistently across:</w:t>
      </w:r>
    </w:p>
    <w:p>
      <w:pPr>
        <w:pStyle w:val="ListParagraph"/>
        <w:numPr>
          <w:ilvl w:val="0"/>
          <w:numId w:val="1"/>
        </w:numPr>
        <w:spacing w:after="80"/>
      </w:pPr>
      <w:r>
        <w:rPr>
          <w:rFonts w:ascii="Calibri" w:cs="Calibri" w:eastAsia="Calibri" w:hAnsi="Calibri"/>
        </w:rPr>
        <w:t xml:space="preserve">Cost Monitoring</w:t>
      </w:r>
    </w:p>
    <w:p>
      <w:pPr>
        <w:pStyle w:val="ListParagraph"/>
        <w:numPr>
          <w:ilvl w:val="0"/>
          <w:numId w:val="1"/>
        </w:numPr>
        <w:spacing w:after="80"/>
      </w:pPr>
      <w:r>
        <w:rPr>
          <w:rFonts w:ascii="Calibri" w:cs="Calibri" w:eastAsia="Calibri" w:hAnsi="Calibri"/>
        </w:rPr>
        <w:t xml:space="preserve">Dashboard</w:t>
      </w:r>
    </w:p>
    <w:p>
      <w:pPr>
        <w:pStyle w:val="ListParagraph"/>
        <w:numPr>
          <w:ilvl w:val="0"/>
          <w:numId w:val="1"/>
        </w:numPr>
        <w:spacing w:after="80"/>
      </w:pPr>
      <w:r>
        <w:rPr>
          <w:rFonts w:ascii="Calibri" w:cs="Calibri" w:eastAsia="Calibri" w:hAnsi="Calibri"/>
        </w:rPr>
        <w:t xml:space="preserve">Weekly Report</w:t>
      </w:r>
    </w:p>
    <w:p>
      <w:pPr>
        <w:pStyle w:val="ListParagraph"/>
        <w:numPr>
          <w:ilvl w:val="0"/>
          <w:numId w:val="1"/>
        </w:numPr>
        <w:spacing w:after="80"/>
      </w:pPr>
      <w:r>
        <w:rPr>
          <w:rFonts w:ascii="Calibri" w:cs="Calibri" w:eastAsia="Calibri" w:hAnsi="Calibri"/>
        </w:rPr>
        <w:t xml:space="preserve">Monthly Report</w:t>
      </w:r>
    </w:p>
    <w:p>
      <w:pPr>
        <w:pStyle w:val="ListParagraph"/>
        <w:numPr>
          <w:ilvl w:val="0"/>
          <w:numId w:val="1"/>
        </w:numPr>
        <w:spacing w:after="80"/>
      </w:pPr>
      <w:r>
        <w:rPr>
          <w:rFonts w:ascii="Calibri" w:cs="Calibri" w:eastAsia="Calibri" w:hAnsi="Calibri"/>
        </w:rPr>
        <w:t xml:space="preserve">Future Database Design</w:t>
      </w:r>
    </w:p>
    <w:p>
      <w:pPr>
        <w:pStyle w:val="Heading1"/>
        <w:pBdr>
          <w:bottom w:val="single" w:color="1F3864" w:sz="6" w:space="4"/>
        </w:pBdr>
        <w:spacing w:after="160" w:before="360"/>
      </w:pPr>
      <w:r>
        <w:rPr>
          <w:rFonts w:ascii="Calibri" w:cs="Calibri" w:eastAsia="Calibri" w:hAnsi="Calibri"/>
          <w:b/>
          <w:bCs/>
          <w:color w:val="1F3864"/>
          <w:sz w:val="30"/>
          <w:szCs w:val="30"/>
        </w:rPr>
        <w:t xml:space="preserve">6. Assumptions</w:t>
      </w:r>
    </w:p>
    <w:p>
      <w:pPr>
        <w:pStyle w:val="ListParagraph"/>
        <w:numPr>
          <w:ilvl w:val="0"/>
          <w:numId w:val="1"/>
        </w:numPr>
        <w:spacing w:after="80"/>
      </w:pPr>
      <w:r>
        <w:rPr>
          <w:rFonts w:ascii="Calibri" w:cs="Calibri" w:eastAsia="Calibri" w:hAnsi="Calibri"/>
        </w:rPr>
        <w:t xml:space="preserve">No dedicated Progress Engine design document existed before this version; Section 3 formalizes, rather than changes, the existing progress-calculation concept.</w:t>
      </w:r>
    </w:p>
    <w:p>
      <w:pPr>
        <w:pStyle w:val="ListParagraph"/>
        <w:numPr>
          <w:ilvl w:val="0"/>
          <w:numId w:val="1"/>
        </w:numPr>
        <w:spacing w:after="80"/>
      </w:pPr>
      <w:r>
        <w:rPr>
          <w:rFonts w:ascii="Calibri" w:cs="Calibri" w:eastAsia="Calibri" w:hAnsi="Calibri"/>
        </w:rPr>
        <w:t xml:space="preserve">Cost Transactions, Cost Categories, and Payment Projection are being formalized for the first time in this document and in Requirement Specification v1.2; no separate SCM design document currently exists.</w:t>
      </w:r>
    </w:p>
    <w:p>
      <w:pPr>
        <w:pStyle w:val="ListParagraph"/>
        <w:numPr>
          <w:ilvl w:val="0"/>
          <w:numId w:val="1"/>
        </w:numPr>
        <w:spacing w:after="80"/>
      </w:pPr>
      <w:r>
        <w:rPr>
          <w:rFonts w:ascii="Calibri" w:cs="Calibri" w:eastAsia="Calibri" w:hAnsi="Calibri"/>
        </w:rPr>
        <w:t xml:space="preserve">All figures, dates, and identifiers used as examples in this document (e.g., CST-2026-000001) are illustrative only.</w:t>
      </w:r>
    </w:p>
    <w:p>
      <w:pPr>
        <w:pStyle w:val="Heading1"/>
        <w:pBdr>
          <w:bottom w:val="single" w:color="1F3864" w:sz="6" w:space="4"/>
        </w:pBdr>
        <w:spacing w:after="160" w:before="360"/>
      </w:pPr>
      <w:r>
        <w:rPr>
          <w:rFonts w:ascii="Calibri" w:cs="Calibri" w:eastAsia="Calibri" w:hAnsi="Calibri"/>
          <w:b/>
          <w:bCs/>
          <w:color w:val="1F3864"/>
          <w:sz w:val="30"/>
          <w:szCs w:val="30"/>
        </w:rPr>
        <w:t xml:space="preserve">7. Constraints</w:t>
      </w:r>
    </w:p>
    <w:p>
      <w:pPr>
        <w:pStyle w:val="ListParagraph"/>
        <w:numPr>
          <w:ilvl w:val="0"/>
          <w:numId w:val="1"/>
        </w:numPr>
        <w:spacing w:after="80"/>
      </w:pPr>
      <w:r>
        <w:rPr>
          <w:rFonts w:ascii="Calibri" w:cs="Calibri" w:eastAsia="Calibri" w:hAnsi="Calibri"/>
        </w:rPr>
        <w:t xml:space="preserve">This document defines design concepts only; it does not itself authorize code, database, or UI changes.</w:t>
      </w:r>
    </w:p>
    <w:p>
      <w:pPr>
        <w:pStyle w:val="ListParagraph"/>
        <w:numPr>
          <w:ilvl w:val="0"/>
          <w:numId w:val="1"/>
        </w:numPr>
        <w:spacing w:after="80"/>
      </w:pPr>
      <w:r>
        <w:rPr>
          <w:rFonts w:ascii="Calibri" w:cs="Calibri" w:eastAsia="Calibri" w:hAnsi="Calibri"/>
        </w:rPr>
        <w:t xml:space="preserve">The Progress Engine must remain consistent with Business Process v1.0 and Requirement Specification v1.2; conflicts should be resolved by updating both documents together.</w:t>
      </w:r>
    </w:p>
    <w:p>
      <w:pPr>
        <w:pStyle w:val="ListParagraph"/>
        <w:numPr>
          <w:ilvl w:val="0"/>
          <w:numId w:val="1"/>
        </w:numPr>
        <w:spacing w:after="80"/>
      </w:pPr>
      <w:r>
        <w:rPr>
          <w:rFonts w:ascii="Calibri" w:cs="Calibri" w:eastAsia="Calibri" w:hAnsi="Calibri"/>
        </w:rPr>
        <w:t xml:space="preserve">No production data exists yet; all progress and cost figures in this document are illustrative.</w:t>
      </w:r>
    </w:p>
    <w:p>
      <w:pPr>
        <w:pStyle w:val="Heading1"/>
        <w:pBdr>
          <w:bottom w:val="single" w:color="1F3864" w:sz="6" w:space="4"/>
        </w:pBdr>
        <w:spacing w:after="160" w:before="360"/>
      </w:pPr>
      <w:r>
        <w:rPr>
          <w:rFonts w:ascii="Calibri" w:cs="Calibri" w:eastAsia="Calibri" w:hAnsi="Calibri"/>
          <w:b/>
          <w:bCs/>
          <w:color w:val="1F3864"/>
          <w:sz w:val="30"/>
          <w:szCs w:val="30"/>
        </w:rPr>
        <w:t xml:space="preserve">8. Related Documents</w:t>
      </w:r>
    </w:p>
    <w:p>
      <w:pPr>
        <w:pStyle w:val="ListParagraph"/>
        <w:numPr>
          <w:ilvl w:val="0"/>
          <w:numId w:val="1"/>
        </w:numPr>
        <w:spacing w:after="80"/>
      </w:pPr>
      <w:r>
        <w:rPr>
          <w:rFonts w:ascii="Calibri" w:cs="Calibri" w:eastAsia="Calibri" w:hAnsi="Calibri"/>
        </w:rPr>
        <w:t xml:space="preserve">SPMS-DOC-02 — Software Requirement Specification, v1.2</w:t>
      </w:r>
    </w:p>
    <w:p>
      <w:pPr>
        <w:pStyle w:val="ListParagraph"/>
        <w:numPr>
          <w:ilvl w:val="0"/>
          <w:numId w:val="1"/>
        </w:numPr>
        <w:spacing w:after="80"/>
      </w:pPr>
      <w:r>
        <w:rPr>
          <w:rFonts w:ascii="Calibri" w:cs="Calibri" w:eastAsia="Calibri" w:hAnsi="Calibri"/>
        </w:rPr>
        <w:t xml:space="preserve">SPMS-DOC-03 — Business Process Document, v1.0</w:t>
      </w:r>
    </w:p>
    <w:sectPr>
      <w:headerReference w:type="default" r:id="rId8"/>
      <w:footerReference w:type="default" r:id="rId9"/>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0"/>
      </w:tabs>
    </w:pPr>
    <w:r>
      <w:rPr>
        <w:rFonts w:ascii="Calibri" w:cs="Calibri" w:eastAsia="Calibri" w:hAnsi="Calibri"/>
        <w:color w:val="595959"/>
        <w:sz w:val="16"/>
        <w:szCs w:val="16"/>
      </w:rPr>
      <w:t xml:space="preserve">SPMS-DOC-04  ·  v1.1  ·  Draft</w:t>
    </w:r>
    <w:r>
      <w:rPr>
        <w:rFonts w:ascii="Calibri" w:cs="Calibri" w:eastAsia="Calibri" w:hAnsi="Calibri"/>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SPMS — Solar Project Monitoring System  ·  Progress Engine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2026-08-27T08:14:52.964Z</dcterms:created>
  <dcterms:modified xsi:type="dcterms:W3CDTF">2026-08-27T08:14:52.976Z</dcterms:modified>
</cp:coreProperties>
</file>

<file path=docProps/custom.xml><?xml version="1.0" encoding="utf-8"?>
<Properties xmlns="http://schemas.openxmlformats.org/officeDocument/2006/custom-properties" xmlns:vt="http://schemas.openxmlformats.org/officeDocument/2006/docPropsVTypes"/>
</file>