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TED KIARIE NJUGUNA</w:t>
      </w:r>
    </w:p>
    <w:p>
      <w:pPr>
        <w:spacing w:after="160"/>
      </w:pPr>
      <w:r>
        <w:rPr>
          <w:b/>
          <w:i/>
          <w:color w:val="444444"/>
          <w:sz w:val="22"/>
        </w:rPr>
        <w:t>Application for: Customer Prospect Management Intern — Porsche Middle East, Dubai</w:t>
      </w:r>
    </w:p>
    <w:p>
      <w:pPr>
        <w:spacing w:after="200"/>
      </w:pPr>
      <w:r>
        <w:rPr>
          <w:color w:val="333333"/>
          <w:sz w:val="21"/>
        </w:rPr>
        <w:t>Nairobi, Kenya • Open to relocating to Dubai, UAE  |  kyariehnjuguna@gmail.com  |  +254 792 201 569  |  linkedin.com/in/ted-kyarieh  |  instagram.com/tedkyarieh_</w:t>
      </w:r>
    </w:p>
    <w:p>
      <w:pPr>
        <w:spacing w:before="260" w:after="100"/>
        <w:pBdr>
          <w:bottom w:val="single" w:sz="6" w:space="2" w:color="999999"/>
        </w:pBdr>
      </w:pPr>
      <w:r>
        <w:rPr>
          <w:b/>
          <w:color w:val="1A1A1A"/>
          <w:sz w:val="22"/>
        </w:rPr>
        <w:t>PROFESSIONAL SUMMARY</w:t>
      </w:r>
    </w:p>
    <w:p>
      <w:pPr>
        <w:spacing w:after="120"/>
      </w:pPr>
      <w:r>
        <w:rPr>
          <w:sz w:val="21"/>
        </w:rPr>
        <w:t>Commercial and customer-facing professional with over a year managing the full customer journey — from inquiry to delivery — for high-net-worth, business-owner and corporate clients at a luxury automotive dealership, alongside hands-on social-content lead generation experience. Combines a data-driven, CRM-based approach to customer engagement with a proven ability to convert digital interest into qualified sales leads. Background in international customer experience (CRM-based voice support) and direct sales and lead generation. Long-standing, genuine passion for the automotive industry and the Porsche brand.</w:t>
      </w:r>
    </w:p>
    <w:p>
      <w:pPr>
        <w:spacing w:before="260" w:after="100"/>
        <w:pBdr>
          <w:bottom w:val="single" w:sz="6" w:space="2" w:color="999999"/>
        </w:pBdr>
      </w:pPr>
      <w:r>
        <w:rPr>
          <w:b/>
          <w:color w:val="1A1A1A"/>
          <w:sz w:val="22"/>
        </w:rPr>
        <w:t>EXPERIENCE</w:t>
      </w:r>
    </w:p>
    <w:p>
      <w:pPr>
        <w:tabs>
          <w:tab w:pos="9360" w:val="right"/>
        </w:tabs>
        <w:spacing w:before="160" w:after="20"/>
      </w:pPr>
      <w:r>
        <w:rPr>
          <w:b/>
          <w:sz w:val="21"/>
        </w:rPr>
        <w:t>Digital Marketing Lead &amp; Commercial Executive</w:t>
      </w:r>
      <w:r>
        <w:rPr>
          <w:sz w:val="21"/>
        </w:rPr>
        <w:tab/>
        <w:t>Jul 2025 – Present</w:t>
      </w:r>
    </w:p>
    <w:p>
      <w:pPr>
        <w:spacing w:after="60"/>
      </w:pPr>
      <w:r>
        <w:rPr>
          <w:i/>
          <w:color w:val="444444"/>
          <w:sz w:val="21"/>
        </w:rPr>
        <w:t>Mascardi Luxury Cars — Nairobi, Kenya</w:t>
      </w:r>
    </w:p>
    <w:p>
      <w:pPr>
        <w:spacing w:before="60" w:after="20"/>
      </w:pPr>
      <w:r>
        <w:rPr>
          <w:b/>
          <w:color w:val="555555"/>
          <w:sz w:val="19"/>
        </w:rPr>
        <w:t>Commercial &amp; Sales</w:t>
      </w:r>
    </w:p>
    <w:p>
      <w:pPr>
        <w:pStyle w:val="ListBullet"/>
        <w:spacing w:after="60"/>
        <w:ind w:left="317"/>
      </w:pPr>
      <w:r>
        <w:rPr>
          <w:sz w:val="21"/>
        </w:rPr>
        <w:t>Managed the full customer journey from inquiry to delivery for high-net-worth individuals, business owners and corporate clients — direct experience in the seamless customer journey and lead conversion this role centers on.</w:t>
      </w:r>
    </w:p>
    <w:p>
      <w:pPr>
        <w:pStyle w:val="ListBullet"/>
        <w:spacing w:after="60"/>
        <w:ind w:left="317"/>
      </w:pPr>
      <w:r>
        <w:rPr>
          <w:sz w:val="21"/>
        </w:rPr>
        <w:t>Advised clients on vehicle options, financing and import routes tailored to their needs, closing deals across a range of client profiles.</w:t>
      </w:r>
    </w:p>
    <w:p>
      <w:pPr>
        <w:pStyle w:val="ListBullet"/>
        <w:spacing w:after="60"/>
        <w:ind w:left="317"/>
      </w:pPr>
      <w:r>
        <w:rPr>
          <w:sz w:val="21"/>
        </w:rPr>
        <w:t>Converted inbound social media interest (DMs and comments) into qualified leads handed to the sales pipeline — effectively running a lightweight prospect-management funnel from digital engagement through to sale.</w:t>
      </w:r>
    </w:p>
    <w:p>
      <w:pPr>
        <w:spacing w:before="60" w:after="20"/>
      </w:pPr>
      <w:r>
        <w:rPr>
          <w:b/>
          <w:color w:val="555555"/>
          <w:sz w:val="19"/>
        </w:rPr>
        <w:t>Marketing &amp; Content</w:t>
      </w:r>
    </w:p>
    <w:p>
      <w:pPr>
        <w:pStyle w:val="ListBullet"/>
        <w:spacing w:after="60"/>
        <w:ind w:left="317"/>
      </w:pPr>
      <w:r>
        <w:rPr>
          <w:sz w:val="21"/>
        </w:rPr>
        <w:t>Backed the sales pipeline with content and data: grew Instagram to 70.9K followers and 10M+ organic views, tracking monthly performance to identify which content and campaigns drove the highest-quality leads.</w:t>
      </w:r>
    </w:p>
    <w:p>
      <w:pPr>
        <w:pStyle w:val="ListBullet"/>
        <w:spacing w:after="60"/>
        <w:ind w:left="317"/>
      </w:pPr>
      <w:r>
        <w:rPr>
          <w:sz w:val="21"/>
        </w:rPr>
        <w:t>Compiled monthly performance and analytics reporting, translating raw engagement data into actionable insight — the same data-informed decision-making a customer and prospect management function is built on.</w:t>
      </w:r>
    </w:p>
    <w:p>
      <w:pPr>
        <w:tabs>
          <w:tab w:pos="9360" w:val="right"/>
        </w:tabs>
        <w:spacing w:before="160" w:after="20"/>
      </w:pPr>
      <w:r>
        <w:rPr>
          <w:b/>
          <w:sz w:val="21"/>
        </w:rPr>
        <w:t>International Customer Experience Specialist</w:t>
      </w:r>
      <w:r>
        <w:rPr>
          <w:sz w:val="21"/>
        </w:rPr>
        <w:tab/>
        <w:t>May 2024 – Jan 2025</w:t>
      </w:r>
    </w:p>
    <w:p>
      <w:pPr>
        <w:spacing w:after="60"/>
      </w:pPr>
      <w:r>
        <w:rPr>
          <w:i/>
          <w:color w:val="444444"/>
          <w:sz w:val="21"/>
        </w:rPr>
        <w:t>CCI Kenya</w:t>
      </w:r>
    </w:p>
    <w:p>
      <w:pPr>
        <w:pStyle w:val="ListBullet"/>
        <w:spacing w:after="60"/>
        <w:ind w:left="317"/>
      </w:pPr>
      <w:r>
        <w:rPr>
          <w:sz w:val="21"/>
        </w:rPr>
        <w:t>Delivered customer support across international voice channels, resolving inquiries and managing accounts and customer data within CRM systems.</w:t>
      </w:r>
    </w:p>
    <w:p>
      <w:pPr>
        <w:pStyle w:val="ListBullet"/>
        <w:spacing w:after="60"/>
        <w:ind w:left="317"/>
      </w:pPr>
      <w:r>
        <w:rPr>
          <w:sz w:val="21"/>
        </w:rPr>
        <w:t>Maintained accuracy and professionalism across a high volume of customer interactions in a fast-paced, targets-driven environment — direct, hands-on CRM data-management experience.</w:t>
      </w:r>
    </w:p>
    <w:p>
      <w:pPr>
        <w:tabs>
          <w:tab w:pos="9360" w:val="right"/>
        </w:tabs>
        <w:spacing w:before="160" w:after="20"/>
      </w:pPr>
      <w:r>
        <w:rPr>
          <w:b/>
          <w:sz w:val="21"/>
        </w:rPr>
        <w:t>Brand Ambassador &amp; Sales Representative</w:t>
      </w:r>
      <w:r>
        <w:rPr>
          <w:sz w:val="21"/>
        </w:rPr>
        <w:tab/>
        <w:t>May 2023 – Oct 2023</w:t>
      </w:r>
    </w:p>
    <w:p>
      <w:pPr>
        <w:spacing w:after="60"/>
      </w:pPr>
      <w:r>
        <w:rPr>
          <w:i/>
          <w:color w:val="444444"/>
          <w:sz w:val="21"/>
        </w:rPr>
        <w:t>FCM Travel Solutions</w:t>
      </w:r>
    </w:p>
    <w:p>
      <w:pPr>
        <w:pStyle w:val="ListBullet"/>
        <w:spacing w:after="60"/>
        <w:ind w:left="317"/>
      </w:pPr>
      <w:r>
        <w:rPr>
          <w:sz w:val="21"/>
        </w:rPr>
        <w:t>Generated qualified leads through direct customer engagement at promotional events and campus activations, building rapport with prospective clients and communicating product value clearly.</w:t>
      </w:r>
    </w:p>
    <w:p>
      <w:pPr>
        <w:tabs>
          <w:tab w:pos="9360" w:val="right"/>
        </w:tabs>
        <w:spacing w:before="160" w:after="20"/>
      </w:pPr>
      <w:r>
        <w:rPr>
          <w:b/>
          <w:sz w:val="21"/>
        </w:rPr>
        <w:t>Content Creator</w:t>
      </w:r>
      <w:r>
        <w:rPr>
          <w:sz w:val="21"/>
        </w:rPr>
        <w:tab/>
        <w:t>2025 – Present</w:t>
      </w:r>
    </w:p>
    <w:p>
      <w:pPr>
        <w:spacing w:after="60"/>
      </w:pPr>
      <w:r>
        <w:rPr>
          <w:i/>
          <w:color w:val="444444"/>
          <w:sz w:val="21"/>
        </w:rPr>
        <w:t>@tedkyarieh_ — Personal Brand (Independent)</w:t>
      </w:r>
    </w:p>
    <w:p>
      <w:pPr>
        <w:pStyle w:val="ListBullet"/>
        <w:spacing w:after="60"/>
        <w:ind w:left="317"/>
      </w:pPr>
      <w:r>
        <w:rPr>
          <w:sz w:val="21"/>
        </w:rPr>
        <w:t>Built an independent car-culture content account to 5.54M views and 2.65M accounts reached in 90 days — evidence of being able to build and convert an audience from zero, a core prospect-management skill.</w:t>
      </w:r>
    </w:p>
    <w:p>
      <w:pPr>
        <w:spacing w:before="260" w:after="100"/>
        <w:pBdr>
          <w:bottom w:val="single" w:sz="6" w:space="2" w:color="999999"/>
        </w:pBdr>
      </w:pPr>
      <w:r>
        <w:rPr>
          <w:b/>
          <w:color w:val="1A1A1A"/>
          <w:sz w:val="22"/>
        </w:rPr>
        <w:t>SKILLS &amp; TOOLS</w:t>
      </w:r>
    </w:p>
    <w:p>
      <w:pPr>
        <w:spacing w:after="60"/>
      </w:pPr>
      <w:r>
        <w:rPr>
          <w:b/>
          <w:sz w:val="21"/>
        </w:rPr>
        <w:t xml:space="preserve">Customer &amp; Prospect Management: </w:t>
      </w:r>
      <w:r>
        <w:rPr>
          <w:sz w:val="21"/>
        </w:rPr>
        <w:t>Customer Journey Management, Lead Generation &amp; Conversion, CRM Data Management, Consultative Selling</w:t>
      </w:r>
    </w:p>
    <w:p>
      <w:pPr>
        <w:spacing w:after="60"/>
      </w:pPr>
      <w:r>
        <w:rPr>
          <w:b/>
          <w:sz w:val="21"/>
        </w:rPr>
        <w:t xml:space="preserve">Client Relations: </w:t>
      </w:r>
      <w:r>
        <w:rPr>
          <w:sz w:val="21"/>
        </w:rPr>
        <w:t>Client Relationship Management, Negotiation &amp; Closing, Customer Retention, Customer Service</w:t>
      </w:r>
    </w:p>
    <w:p>
      <w:pPr>
        <w:spacing w:after="60"/>
      </w:pPr>
      <w:r>
        <w:rPr>
          <w:b/>
          <w:sz w:val="21"/>
        </w:rPr>
        <w:t xml:space="preserve">Data &amp; Software: </w:t>
      </w:r>
      <w:r>
        <w:rPr>
          <w:sz w:val="21"/>
        </w:rPr>
        <w:t>Data-Driven Reporting &amp; Analytics, MS Office (Word, Excel, PowerPoint), CRM Platforms, Google Workspace</w:t>
      </w:r>
    </w:p>
    <w:p>
      <w:pPr>
        <w:spacing w:before="260" w:after="100"/>
        <w:pBdr>
          <w:bottom w:val="single" w:sz="6" w:space="2" w:color="999999"/>
        </w:pBdr>
      </w:pPr>
      <w:r>
        <w:rPr>
          <w:b/>
          <w:color w:val="1A1A1A"/>
          <w:sz w:val="22"/>
        </w:rPr>
        <w:t>EDUCATION</w:t>
      </w:r>
    </w:p>
    <w:p>
      <w:pPr>
        <w:tabs>
          <w:tab w:pos="9360" w:val="right"/>
        </w:tabs>
        <w:spacing w:before="160" w:after="20"/>
      </w:pPr>
      <w:r>
        <w:rPr>
          <w:b/>
          <w:sz w:val="21"/>
        </w:rPr>
        <w:t>Bachelor of Technology in Civil Engineering</w:t>
      </w:r>
      <w:r>
        <w:rPr>
          <w:sz w:val="21"/>
        </w:rPr>
        <w:tab/>
        <w:t>Graduated 2026</w:t>
      </w:r>
    </w:p>
    <w:p>
      <w:pPr>
        <w:spacing w:after="60"/>
      </w:pPr>
      <w:r>
        <w:rPr>
          <w:i/>
          <w:color w:val="444444"/>
          <w:sz w:val="21"/>
        </w:rPr>
        <w:t>Technical University of Kenya</w:t>
      </w:r>
    </w:p>
    <w:p>
      <w:pPr>
        <w:tabs>
          <w:tab w:pos="9360" w:val="right"/>
        </w:tabs>
        <w:spacing w:before="160" w:after="20"/>
      </w:pPr>
      <w:r>
        <w:rPr>
          <w:b/>
          <w:sz w:val="21"/>
        </w:rPr>
        <w:t>Kenya Certificate of Secondary Education (KCSE) — Grade B+</w:t>
      </w:r>
      <w:r>
        <w:rPr>
          <w:sz w:val="21"/>
        </w:rPr>
        <w:tab/>
      </w:r>
    </w:p>
    <w:p>
      <w:pPr>
        <w:spacing w:after="60"/>
      </w:pPr>
      <w:r>
        <w:rPr>
          <w:i/>
          <w:color w:val="444444"/>
          <w:sz w:val="21"/>
        </w:rPr>
        <w:t>Nyeri High School</w:t>
      </w:r>
    </w:p>
    <w:p>
      <w:pPr>
        <w:spacing w:before="260" w:after="100"/>
        <w:pBdr>
          <w:bottom w:val="single" w:sz="6" w:space="2" w:color="999999"/>
        </w:pBdr>
      </w:pPr>
      <w:r>
        <w:rPr>
          <w:b/>
          <w:color w:val="1A1A1A"/>
          <w:sz w:val="22"/>
        </w:rPr>
        <w:t>LANGUAGES</w:t>
      </w:r>
    </w:p>
    <w:p>
      <w:pPr>
        <w:spacing w:after="60"/>
      </w:pPr>
      <w:r>
        <w:rPr>
          <w:sz w:val="21"/>
        </w:rPr>
        <w:t>English (Fluent) • Swahili (Fluent) • German (B1, Intermediate)</w:t>
      </w:r>
    </w:p>
    <w:p>
      <w:pPr>
        <w:spacing w:before="260" w:after="100"/>
        <w:pBdr>
          <w:bottom w:val="single" w:sz="6" w:space="2" w:color="999999"/>
        </w:pBdr>
      </w:pPr>
      <w:r>
        <w:rPr>
          <w:b/>
          <w:color w:val="1A1A1A"/>
          <w:sz w:val="22"/>
        </w:rPr>
        <w:t>AVAILABILITY</w:t>
      </w:r>
    </w:p>
    <w:p>
      <w:pPr>
        <w:spacing w:after="60"/>
      </w:pPr>
      <w:r>
        <w:rPr>
          <w:sz w:val="21"/>
        </w:rPr>
        <w:t>Able to relocate to Dubai, UAE and commit to the full 6-month internship period (24 Aug 2026 – 26 Feb 2027).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