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40"/>
        </w:rPr>
        <w:t>TED KIARIE NJUGUNA</w:t>
      </w:r>
    </w:p>
    <w:p>
      <w:pPr>
        <w:spacing w:after="160"/>
      </w:pPr>
      <w:r>
        <w:rPr>
          <w:b/>
          <w:i/>
          <w:color w:val="444444"/>
          <w:sz w:val="22"/>
        </w:rPr>
        <w:t>Application for: Marketing Communications Intern — Porsche Middle East, Dubai</w:t>
      </w:r>
    </w:p>
    <w:p>
      <w:pPr>
        <w:spacing w:after="200"/>
      </w:pPr>
      <w:r>
        <w:rPr>
          <w:color w:val="333333"/>
          <w:sz w:val="21"/>
        </w:rPr>
        <w:t>Nairobi, Kenya • Open to relocating to Dubai, UAE  |  kyariehnjuguna@gmail.com  |  +254 792 201 569  |  linkedin.com/in/ted-kyarieh  |  instagram.com/tedkyarieh_</w:t>
      </w:r>
    </w:p>
    <w:p>
      <w:pPr>
        <w:spacing w:before="260" w:after="100"/>
        <w:pBdr>
          <w:bottom w:val="single" w:sz="6" w:space="2" w:color="999999"/>
        </w:pBdr>
      </w:pPr>
      <w:r>
        <w:rPr>
          <w:b/>
          <w:color w:val="1A1A1A"/>
          <w:sz w:val="22"/>
        </w:rPr>
        <w:t>PROFESSIONAL SUMMARY</w:t>
      </w:r>
    </w:p>
    <w:p>
      <w:pPr>
        <w:spacing w:after="120"/>
      </w:pPr>
      <w:r>
        <w:rPr>
          <w:sz w:val="21"/>
        </w:rPr>
        <w:t>Social media and content professional with over a year leading digital content and community strategy for a luxury automotive dealership — growing its Instagram from 56,000 to over 70,000 followers and generating more than 10 million organic views. Experienced across social media content creation, campaign coordination, monthly performance reporting and community engagement, with everyday comfort in MS Office and CRM/scheduling platforms. Long-standing, genuine passion for the Porsche brand and car culture, demonstrated by an independent automotive content account built from zero to 5.5 million-plus views in 90 days.</w:t>
      </w:r>
    </w:p>
    <w:p>
      <w:pPr>
        <w:spacing w:before="260" w:after="100"/>
        <w:pBdr>
          <w:bottom w:val="single" w:sz="6" w:space="2" w:color="999999"/>
        </w:pBdr>
      </w:pPr>
      <w:r>
        <w:rPr>
          <w:b/>
          <w:color w:val="1A1A1A"/>
          <w:sz w:val="22"/>
        </w:rPr>
        <w:t>EXPERIENCE</w:t>
      </w:r>
    </w:p>
    <w:p>
      <w:pPr>
        <w:tabs>
          <w:tab w:pos="9360" w:val="right"/>
        </w:tabs>
        <w:spacing w:before="160" w:after="20"/>
      </w:pPr>
      <w:r>
        <w:rPr>
          <w:b/>
          <w:sz w:val="21"/>
        </w:rPr>
        <w:t>Digital Marketing Lead &amp; Commercial Executive</w:t>
      </w:r>
      <w:r>
        <w:rPr>
          <w:sz w:val="21"/>
        </w:rPr>
        <w:tab/>
        <w:t>Jul 2025 – Present</w:t>
      </w:r>
    </w:p>
    <w:p>
      <w:pPr>
        <w:spacing w:after="60"/>
      </w:pPr>
      <w:r>
        <w:rPr>
          <w:i/>
          <w:color w:val="444444"/>
          <w:sz w:val="21"/>
        </w:rPr>
        <w:t>Mascardi Luxury Cars — Nairobi, Kenya</w:t>
      </w:r>
    </w:p>
    <w:p>
      <w:pPr>
        <w:pStyle w:val="ListBullet"/>
        <w:spacing w:after="60"/>
        <w:ind w:left="317"/>
      </w:pPr>
      <w:r>
        <w:rPr>
          <w:sz w:val="21"/>
        </w:rPr>
        <w:t>Owned end-to-end social media content strategy for a luxury automotive dealership: grew Instagram from 56K to 70.9K followers, generating 10M+ organic views to date (5.01M in the first five months alone).</w:t>
      </w:r>
    </w:p>
    <w:p>
      <w:pPr>
        <w:pStyle w:val="ListBullet"/>
        <w:spacing w:after="60"/>
        <w:ind w:left="317"/>
      </w:pPr>
      <w:r>
        <w:rPr>
          <w:sz w:val="21"/>
        </w:rPr>
        <w:t>Planned, produced and published 303+ pieces of content (Reels and carousels) at a ~60 posts/month cadence — vehicle reveals, handovers and lifestyle features — comparable in scope to coordinating brand and product campaigns with creative partners.</w:t>
      </w:r>
    </w:p>
    <w:p>
      <w:pPr>
        <w:pStyle w:val="ListBullet"/>
        <w:spacing w:after="60"/>
        <w:ind w:left="317"/>
      </w:pPr>
      <w:r>
        <w:rPr>
          <w:sz w:val="21"/>
        </w:rPr>
        <w:t>Wrote all captions and on-brand campaign copy, scheduled via Meta Business Suite, and tracked performance monthly — sustaining 55–66% non-follower reach every month through discovery-driven growth.</w:t>
      </w:r>
    </w:p>
    <w:p>
      <w:pPr>
        <w:pStyle w:val="ListBullet"/>
        <w:spacing w:after="60"/>
        <w:ind w:left="317"/>
      </w:pPr>
      <w:r>
        <w:rPr>
          <w:sz w:val="21"/>
        </w:rPr>
        <w:t>Ran day-to-day community engagement across DMs and comments, converting inbound interest into qualified leads for the sales team.</w:t>
      </w:r>
    </w:p>
    <w:p>
      <w:pPr>
        <w:pStyle w:val="ListBullet"/>
        <w:spacing w:after="60"/>
        <w:ind w:left="317"/>
      </w:pPr>
      <w:r>
        <w:rPr>
          <w:sz w:val="21"/>
        </w:rPr>
        <w:t>Compiled monthly performance reporting for stakeholders, turning raw analytics into concrete content and growth decisions.</w:t>
      </w:r>
    </w:p>
    <w:p>
      <w:pPr>
        <w:tabs>
          <w:tab w:pos="9360" w:val="right"/>
        </w:tabs>
        <w:spacing w:before="160" w:after="20"/>
      </w:pPr>
      <w:r>
        <w:rPr>
          <w:b/>
          <w:sz w:val="21"/>
        </w:rPr>
        <w:t>Freelance Video Production — Sedana Product Launch Event</w:t>
      </w:r>
      <w:r>
        <w:rPr>
          <w:sz w:val="21"/>
        </w:rPr>
        <w:tab/>
        <w:t>Jun 2026</w:t>
      </w:r>
    </w:p>
    <w:p>
      <w:pPr>
        <w:pStyle w:val="ListBullet"/>
        <w:spacing w:after="60"/>
        <w:ind w:left="317"/>
      </w:pPr>
      <w:r>
        <w:rPr>
          <w:sz w:val="21"/>
        </w:rPr>
        <w:t>Shot and edited event-day video content for a product launch, delivering short-form recap content for social — direct, hands-on experience supporting a brand event's communications end-to-end.</w:t>
      </w:r>
    </w:p>
    <w:p>
      <w:pPr>
        <w:tabs>
          <w:tab w:pos="9360" w:val="right"/>
        </w:tabs>
        <w:spacing w:before="160" w:after="20"/>
      </w:pPr>
      <w:r>
        <w:rPr>
          <w:b/>
          <w:sz w:val="21"/>
        </w:rPr>
        <w:t>Content Creator</w:t>
      </w:r>
      <w:r>
        <w:rPr>
          <w:sz w:val="21"/>
        </w:rPr>
        <w:tab/>
        <w:t>2025 – Present</w:t>
      </w:r>
    </w:p>
    <w:p>
      <w:pPr>
        <w:spacing w:after="60"/>
      </w:pPr>
      <w:r>
        <w:rPr>
          <w:i/>
          <w:color w:val="444444"/>
          <w:sz w:val="21"/>
        </w:rPr>
        <w:t>@tedkyarieh_ — Personal Brand (Independent)</w:t>
      </w:r>
    </w:p>
    <w:p>
      <w:pPr>
        <w:pStyle w:val="ListBullet"/>
        <w:spacing w:after="60"/>
        <w:ind w:left="317"/>
      </w:pPr>
      <w:r>
        <w:rPr>
          <w:sz w:val="21"/>
        </w:rPr>
        <w:t>Built a car-culture content account from zero to 5.54M views and 2.65M accounts reached in a trailing 90-day period (+40% quarter-on-quarter), with one video surpassing 1M organic views.</w:t>
      </w:r>
    </w:p>
    <w:p>
      <w:pPr>
        <w:pStyle w:val="ListBullet"/>
        <w:spacing w:after="60"/>
        <w:ind w:left="317"/>
      </w:pPr>
      <w:r>
        <w:rPr>
          <w:sz w:val="21"/>
        </w:rPr>
        <w:t>Proves the content and growth approach is repeatable independent of an existing following or brand backing — direct evidence of genuine passion for cars and content, not just a job function.</w:t>
      </w:r>
    </w:p>
    <w:p>
      <w:pPr>
        <w:tabs>
          <w:tab w:pos="9360" w:val="right"/>
        </w:tabs>
        <w:spacing w:before="160" w:after="20"/>
      </w:pPr>
      <w:r>
        <w:rPr>
          <w:b/>
          <w:sz w:val="21"/>
        </w:rPr>
        <w:t>International Customer Experience Specialist</w:t>
      </w:r>
      <w:r>
        <w:rPr>
          <w:sz w:val="21"/>
        </w:rPr>
        <w:tab/>
        <w:t>May 2024 – Jan 2025</w:t>
      </w:r>
    </w:p>
    <w:p>
      <w:pPr>
        <w:spacing w:after="60"/>
      </w:pPr>
      <w:r>
        <w:rPr>
          <w:i/>
          <w:color w:val="444444"/>
          <w:sz w:val="21"/>
        </w:rPr>
        <w:t>CCI Kenya</w:t>
      </w:r>
    </w:p>
    <w:p>
      <w:pPr>
        <w:pStyle w:val="ListBullet"/>
        <w:spacing w:after="60"/>
        <w:ind w:left="317"/>
      </w:pPr>
      <w:r>
        <w:rPr>
          <w:sz w:val="21"/>
        </w:rPr>
        <w:t>Delivered customer support across international voice channels, managing accounts and inquiries within CRM systems while consistently meeting satisfaction and performance targets.</w:t>
      </w:r>
    </w:p>
    <w:p>
      <w:pPr>
        <w:tabs>
          <w:tab w:pos="9360" w:val="right"/>
        </w:tabs>
        <w:spacing w:before="160" w:after="20"/>
      </w:pPr>
      <w:r>
        <w:rPr>
          <w:b/>
          <w:sz w:val="21"/>
        </w:rPr>
        <w:t>Brand Ambassador &amp; Sales Representative</w:t>
      </w:r>
      <w:r>
        <w:rPr>
          <w:sz w:val="21"/>
        </w:rPr>
        <w:tab/>
        <w:t>May 2023 – Oct 2023</w:t>
      </w:r>
    </w:p>
    <w:p>
      <w:pPr>
        <w:spacing w:after="60"/>
      </w:pPr>
      <w:r>
        <w:rPr>
          <w:i/>
          <w:color w:val="444444"/>
          <w:sz w:val="21"/>
        </w:rPr>
        <w:t>FCM Travel Solutions</w:t>
      </w:r>
    </w:p>
    <w:p>
      <w:pPr>
        <w:pStyle w:val="ListBullet"/>
        <w:spacing w:after="60"/>
        <w:ind w:left="317"/>
      </w:pPr>
      <w:r>
        <w:rPr>
          <w:sz w:val="21"/>
        </w:rPr>
        <w:t>Represented the brand at promotional events and campus activations, generating qualified leads through direct engagement — early foundation in event-based brand representation.</w:t>
      </w:r>
    </w:p>
    <w:p>
      <w:pPr>
        <w:spacing w:before="260" w:after="100"/>
        <w:pBdr>
          <w:bottom w:val="single" w:sz="6" w:space="2" w:color="999999"/>
        </w:pBdr>
      </w:pPr>
      <w:r>
        <w:rPr>
          <w:b/>
          <w:color w:val="1A1A1A"/>
          <w:sz w:val="22"/>
        </w:rPr>
        <w:t>SKILLS &amp; TOOLS</w:t>
      </w:r>
    </w:p>
    <w:p>
      <w:pPr>
        <w:spacing w:after="60"/>
      </w:pPr>
      <w:r>
        <w:rPr>
          <w:b/>
          <w:sz w:val="21"/>
        </w:rPr>
        <w:t xml:space="preserve">Content &amp; Communications: </w:t>
      </w:r>
      <w:r>
        <w:rPr>
          <w:sz w:val="21"/>
        </w:rPr>
        <w:t>Social Media Content Creation, Campaign Coordination, Copywriting, Videography &amp; Photography, Event Content Support</w:t>
      </w:r>
    </w:p>
    <w:p>
      <w:pPr>
        <w:spacing w:after="60"/>
      </w:pPr>
      <w:r>
        <w:rPr>
          <w:b/>
          <w:sz w:val="21"/>
        </w:rPr>
        <w:t xml:space="preserve">Digital &amp; Reporting: </w:t>
      </w:r>
      <w:r>
        <w:rPr>
          <w:sz w:val="21"/>
        </w:rPr>
        <w:t>Digital Footprint Management, Performance Reporting &amp; Analytics, Community Management, Meta Business Suite</w:t>
      </w:r>
    </w:p>
    <w:p>
      <w:pPr>
        <w:spacing w:after="60"/>
      </w:pPr>
      <w:r>
        <w:rPr>
          <w:b/>
          <w:sz w:val="21"/>
        </w:rPr>
        <w:t xml:space="preserve">Software: </w:t>
      </w:r>
      <w:r>
        <w:rPr>
          <w:sz w:val="21"/>
        </w:rPr>
        <w:t>MS Office (Word, Excel, PowerPoint), CRM Platforms, Google Workspace, Canva, CapCut, Adobe Lightroom</w:t>
      </w:r>
    </w:p>
    <w:p>
      <w:pPr>
        <w:spacing w:before="260" w:after="100"/>
        <w:pBdr>
          <w:bottom w:val="single" w:sz="6" w:space="2" w:color="999999"/>
        </w:pBdr>
      </w:pPr>
      <w:r>
        <w:rPr>
          <w:b/>
          <w:color w:val="1A1A1A"/>
          <w:sz w:val="22"/>
        </w:rPr>
        <w:t>EDUCATION</w:t>
      </w:r>
    </w:p>
    <w:p>
      <w:pPr>
        <w:tabs>
          <w:tab w:pos="9360" w:val="right"/>
        </w:tabs>
        <w:spacing w:before="160" w:after="20"/>
      </w:pPr>
      <w:r>
        <w:rPr>
          <w:b/>
          <w:sz w:val="21"/>
        </w:rPr>
        <w:t>Bachelor of Technology in Civil Engineering</w:t>
      </w:r>
      <w:r>
        <w:rPr>
          <w:sz w:val="21"/>
        </w:rPr>
        <w:tab/>
        <w:t>Graduated 2026</w:t>
      </w:r>
    </w:p>
    <w:p>
      <w:pPr>
        <w:spacing w:after="60"/>
      </w:pPr>
      <w:r>
        <w:rPr>
          <w:i/>
          <w:color w:val="444444"/>
          <w:sz w:val="21"/>
        </w:rPr>
        <w:t>Technical University of Kenya</w:t>
      </w:r>
    </w:p>
    <w:p>
      <w:pPr>
        <w:tabs>
          <w:tab w:pos="9360" w:val="right"/>
        </w:tabs>
        <w:spacing w:before="160" w:after="20"/>
      </w:pPr>
      <w:r>
        <w:rPr>
          <w:b/>
          <w:sz w:val="21"/>
        </w:rPr>
        <w:t>Kenya Certificate of Secondary Education (KCSE) — Grade B+</w:t>
      </w:r>
      <w:r>
        <w:rPr>
          <w:sz w:val="21"/>
        </w:rPr>
        <w:tab/>
      </w:r>
    </w:p>
    <w:p>
      <w:pPr>
        <w:spacing w:after="60"/>
      </w:pPr>
      <w:r>
        <w:rPr>
          <w:i/>
          <w:color w:val="444444"/>
          <w:sz w:val="21"/>
        </w:rPr>
        <w:t>Nyeri High School</w:t>
      </w:r>
    </w:p>
    <w:p>
      <w:pPr>
        <w:spacing w:before="260" w:after="100"/>
        <w:pBdr>
          <w:bottom w:val="single" w:sz="6" w:space="2" w:color="999999"/>
        </w:pBdr>
      </w:pPr>
      <w:r>
        <w:rPr>
          <w:b/>
          <w:color w:val="1A1A1A"/>
          <w:sz w:val="22"/>
        </w:rPr>
        <w:t>LANGUAGES</w:t>
      </w:r>
    </w:p>
    <w:p>
      <w:pPr>
        <w:spacing w:after="60"/>
      </w:pPr>
      <w:r>
        <w:rPr>
          <w:sz w:val="21"/>
        </w:rPr>
        <w:t>English (Fluent) • Swahili (Fluent) • German (B1, Intermediate)</w:t>
      </w:r>
    </w:p>
    <w:p>
      <w:pPr>
        <w:spacing w:before="260" w:after="100"/>
        <w:pBdr>
          <w:bottom w:val="single" w:sz="6" w:space="2" w:color="999999"/>
        </w:pBdr>
      </w:pPr>
      <w:r>
        <w:rPr>
          <w:b/>
          <w:color w:val="1A1A1A"/>
          <w:sz w:val="22"/>
        </w:rPr>
        <w:t>AVAILABILITY</w:t>
      </w:r>
    </w:p>
    <w:p>
      <w:pPr>
        <w:spacing w:after="60"/>
      </w:pPr>
      <w:r>
        <w:rPr>
          <w:sz w:val="21"/>
        </w:rPr>
        <w:t>Able to relocate to Dubai, UAE and commit to the full 6-month internship period (24 Aug 2026 – 26 Feb 2027).</w:t>
      </w:r>
    </w:p>
    <w:sectPr w:rsidR="00FC693F" w:rsidRPr="0006063C" w:rsidSect="00034616">
      <w:pgSz w:w="12240" w:h="15840"/>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