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E0A3" w14:textId="57182401" w:rsidR="00A36305" w:rsidRPr="00EF3D8B" w:rsidRDefault="003A7165" w:rsidP="008C3A66">
      <w:pPr>
        <w:pBdr>
          <w:bottom w:val="single" w:sz="12" w:space="1" w:color="auto"/>
        </w:pBdr>
        <w:spacing w:after="120"/>
        <w:jc w:val="center"/>
        <w:rPr>
          <w:rFonts w:ascii="Times New Roman" w:hAnsi="Times New Roman" w:cs="Times New Roman"/>
        </w:rPr>
      </w:pPr>
      <w:r w:rsidRPr="00536A56">
        <w:rPr>
          <w:rFonts w:ascii="Times New Roman" w:hAnsi="Times New Roman" w:cs="Times New Roman"/>
          <w:sz w:val="28"/>
          <w:szCs w:val="28"/>
        </w:rPr>
        <w:t>Theodore Langhorst</w:t>
      </w:r>
      <w:r w:rsidR="00536A56">
        <w:rPr>
          <w:rFonts w:ascii="Times New Roman" w:hAnsi="Times New Roman" w:cs="Times New Roman"/>
          <w:sz w:val="28"/>
          <w:szCs w:val="28"/>
        </w:rPr>
        <w:t xml:space="preserve"> - </w:t>
      </w:r>
      <w:r w:rsidR="00A36305" w:rsidRPr="00EF3D8B">
        <w:rPr>
          <w:rFonts w:ascii="Times New Roman" w:hAnsi="Times New Roman" w:cs="Times New Roman"/>
        </w:rPr>
        <w:t>Curriculum Vita</w:t>
      </w:r>
      <w:r w:rsidR="00536A56" w:rsidRPr="00EF3D8B">
        <w:rPr>
          <w:rFonts w:ascii="Times New Roman" w:hAnsi="Times New Roman" w:cs="Times New Roman"/>
        </w:rPr>
        <w:t>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34B4" w:rsidRPr="00627EB2" w14:paraId="34A862E9" w14:textId="77777777" w:rsidTr="00A36305">
        <w:tc>
          <w:tcPr>
            <w:tcW w:w="4675" w:type="dxa"/>
          </w:tcPr>
          <w:p w14:paraId="06CCBB97" w14:textId="022C3E23" w:rsidR="009034B4" w:rsidRPr="00A94625" w:rsidRDefault="00F5044E" w:rsidP="009034B4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104 </w:t>
            </w:r>
            <w:r w:rsidR="009034B4" w:rsidRPr="00A94625">
              <w:rPr>
                <w:rFonts w:ascii="Times New Roman" w:hAnsi="Times New Roman" w:cs="Times New Roman"/>
              </w:rPr>
              <w:t xml:space="preserve">South Road, CB# 3315, </w:t>
            </w:r>
          </w:p>
        </w:tc>
        <w:tc>
          <w:tcPr>
            <w:tcW w:w="4675" w:type="dxa"/>
          </w:tcPr>
          <w:p w14:paraId="77453252" w14:textId="77777777" w:rsidR="009034B4" w:rsidRPr="00A94625" w:rsidRDefault="009034B4" w:rsidP="009034B4">
            <w:pPr>
              <w:rPr>
                <w:rFonts w:ascii="Times New Roman" w:eastAsia="Times New Roman" w:hAnsi="Times New Roman" w:cs="Times New Roman"/>
              </w:rPr>
            </w:pPr>
            <w:r w:rsidRPr="00A94625">
              <w:rPr>
                <w:rFonts w:ascii="Times New Roman" w:hAnsi="Times New Roman" w:cs="Times New Roman"/>
              </w:rPr>
              <w:t>Phone: (614) 849 2253</w:t>
            </w:r>
          </w:p>
        </w:tc>
      </w:tr>
      <w:tr w:rsidR="009034B4" w:rsidRPr="00627EB2" w14:paraId="78BEEB38" w14:textId="77777777" w:rsidTr="00893F6E">
        <w:trPr>
          <w:trHeight w:val="261"/>
        </w:trPr>
        <w:tc>
          <w:tcPr>
            <w:tcW w:w="4675" w:type="dxa"/>
          </w:tcPr>
          <w:p w14:paraId="3AE74682" w14:textId="6082943F" w:rsidR="009034B4" w:rsidRPr="00A94625" w:rsidRDefault="009034B4" w:rsidP="009034B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94625">
              <w:rPr>
                <w:rFonts w:ascii="Times New Roman" w:hAnsi="Times New Roman" w:cs="Times New Roman"/>
              </w:rPr>
              <w:t>Chapel Hill, NC, 27599-3315</w:t>
            </w:r>
          </w:p>
        </w:tc>
        <w:tc>
          <w:tcPr>
            <w:tcW w:w="4675" w:type="dxa"/>
          </w:tcPr>
          <w:p w14:paraId="5588B61A" w14:textId="30B17558" w:rsidR="009034B4" w:rsidRPr="00A94625" w:rsidRDefault="009034B4" w:rsidP="009034B4">
            <w:pPr>
              <w:rPr>
                <w:rFonts w:ascii="Times New Roman" w:eastAsia="Times New Roman" w:hAnsi="Times New Roman" w:cs="Times New Roman"/>
              </w:rPr>
            </w:pPr>
            <w:r w:rsidRPr="00A94625">
              <w:rPr>
                <w:rFonts w:ascii="Times New Roman" w:hAnsi="Times New Roman" w:cs="Times New Roman"/>
              </w:rPr>
              <w:t xml:space="preserve">Email: </w:t>
            </w:r>
            <w:r w:rsidR="008335ED">
              <w:rPr>
                <w:rFonts w:ascii="Times New Roman" w:hAnsi="Times New Roman" w:cs="Times New Roman"/>
              </w:rPr>
              <w:t>tl</w:t>
            </w:r>
            <w:r w:rsidR="003457B6" w:rsidRPr="00A94625">
              <w:rPr>
                <w:rFonts w:ascii="Times New Roman" w:hAnsi="Times New Roman" w:cs="Times New Roman"/>
              </w:rPr>
              <w:t>ang</w:t>
            </w:r>
            <w:r w:rsidRPr="00A94625">
              <w:rPr>
                <w:rFonts w:ascii="Times New Roman" w:hAnsi="Times New Roman" w:cs="Times New Roman"/>
              </w:rPr>
              <w:t>@</w:t>
            </w:r>
            <w:r w:rsidR="003457B6" w:rsidRPr="00A94625">
              <w:rPr>
                <w:rFonts w:ascii="Times New Roman" w:hAnsi="Times New Roman" w:cs="Times New Roman"/>
              </w:rPr>
              <w:t>live.</w:t>
            </w:r>
            <w:r w:rsidRPr="00A94625">
              <w:rPr>
                <w:rFonts w:ascii="Times New Roman" w:hAnsi="Times New Roman" w:cs="Times New Roman"/>
              </w:rPr>
              <w:t>unc.edu</w:t>
            </w:r>
          </w:p>
        </w:tc>
      </w:tr>
    </w:tbl>
    <w:p w14:paraId="4F52B323" w14:textId="1CE7AAD1" w:rsidR="00F83529" w:rsidRPr="00627EB2" w:rsidRDefault="003A7165" w:rsidP="00DC0E6F">
      <w:pPr>
        <w:rPr>
          <w:rFonts w:ascii="Times New Roman" w:hAnsi="Times New Roman" w:cs="Times New Roman"/>
          <w:b/>
        </w:rPr>
      </w:pPr>
      <w:r w:rsidRPr="00627EB2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4E0B7E53" w14:textId="31575BAD" w:rsidR="00D615D3" w:rsidRPr="00B97F0B" w:rsidRDefault="00D615D3" w:rsidP="00AD6782">
      <w:pPr>
        <w:pBdr>
          <w:top w:val="single" w:sz="12" w:space="1" w:color="auto"/>
        </w:pBd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PhD Geological Sciences. </w:t>
      </w:r>
      <w:r>
        <w:rPr>
          <w:rFonts w:ascii="Times New Roman" w:hAnsi="Times New Roman" w:cs="Times New Roman"/>
          <w:bCs/>
        </w:rPr>
        <w:t xml:space="preserve">University of North Carolina at Chapel Hill. </w:t>
      </w:r>
      <w:r w:rsidR="00536A56">
        <w:rPr>
          <w:rFonts w:ascii="Times New Roman" w:hAnsi="Times New Roman" w:cs="Times New Roman"/>
          <w:b/>
        </w:rPr>
        <w:t xml:space="preserve">Expected </w:t>
      </w:r>
      <w:r w:rsidR="002677C2">
        <w:rPr>
          <w:rFonts w:ascii="Times New Roman" w:hAnsi="Times New Roman" w:cs="Times New Roman"/>
          <w:b/>
        </w:rPr>
        <w:t>May</w:t>
      </w:r>
      <w:r>
        <w:rPr>
          <w:rFonts w:ascii="Times New Roman" w:hAnsi="Times New Roman" w:cs="Times New Roman"/>
          <w:b/>
        </w:rPr>
        <w:t xml:space="preserve"> 202</w:t>
      </w:r>
      <w:r w:rsidR="003756CA">
        <w:rPr>
          <w:rFonts w:ascii="Times New Roman" w:hAnsi="Times New Roman" w:cs="Times New Roman"/>
          <w:b/>
        </w:rPr>
        <w:t>3</w:t>
      </w:r>
    </w:p>
    <w:p w14:paraId="32E8E969" w14:textId="3698C7F8" w:rsidR="00C5789E" w:rsidRPr="00B97F0B" w:rsidRDefault="00044CEF" w:rsidP="00AD6782">
      <w:pPr>
        <w:pBdr>
          <w:top w:val="single" w:sz="12" w:space="1" w:color="auto"/>
        </w:pBdr>
        <w:rPr>
          <w:rFonts w:ascii="Times New Roman" w:hAnsi="Times New Roman" w:cs="Times New Roman"/>
        </w:rPr>
      </w:pPr>
      <w:r w:rsidRPr="00627EB2">
        <w:rPr>
          <w:rFonts w:ascii="Times New Roman" w:hAnsi="Times New Roman" w:cs="Times New Roman"/>
          <w:b/>
        </w:rPr>
        <w:t xml:space="preserve">M.S. Geological Sciences. </w:t>
      </w:r>
      <w:r w:rsidRPr="00627EB2">
        <w:rPr>
          <w:rFonts w:ascii="Times New Roman" w:hAnsi="Times New Roman" w:cs="Times New Roman"/>
        </w:rPr>
        <w:t xml:space="preserve">University of North Carolina at Chapel Hill. </w:t>
      </w:r>
      <w:r w:rsidR="000A5EEE">
        <w:rPr>
          <w:rFonts w:ascii="Times New Roman" w:hAnsi="Times New Roman" w:cs="Times New Roman"/>
        </w:rPr>
        <w:t>May 2019.</w:t>
      </w:r>
    </w:p>
    <w:p w14:paraId="46B76EB8" w14:textId="396D4228" w:rsidR="0068103B" w:rsidRDefault="003A7165" w:rsidP="00AD6782">
      <w:pPr>
        <w:pBdr>
          <w:top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627EB2">
        <w:rPr>
          <w:rFonts w:ascii="Times New Roman" w:hAnsi="Times New Roman" w:cs="Times New Roman"/>
          <w:b/>
        </w:rPr>
        <w:t>B.S.</w:t>
      </w:r>
      <w:r w:rsidR="00DC0E6F" w:rsidRPr="00627EB2">
        <w:rPr>
          <w:rFonts w:ascii="Times New Roman" w:hAnsi="Times New Roman" w:cs="Times New Roman"/>
          <w:b/>
        </w:rPr>
        <w:t xml:space="preserve"> </w:t>
      </w:r>
      <w:r w:rsidRPr="00627EB2">
        <w:rPr>
          <w:rFonts w:ascii="Times New Roman" w:hAnsi="Times New Roman" w:cs="Times New Roman"/>
          <w:b/>
        </w:rPr>
        <w:t>Geophysics.</w:t>
      </w:r>
      <w:r w:rsidRPr="00627EB2">
        <w:rPr>
          <w:rFonts w:ascii="Times New Roman" w:hAnsi="Times New Roman" w:cs="Times New Roman"/>
        </w:rPr>
        <w:t xml:space="preserve"> Ohio State University School of Earth Sciences</w:t>
      </w:r>
      <w:r w:rsidR="00DC0E6F" w:rsidRPr="00627EB2">
        <w:rPr>
          <w:rFonts w:ascii="Times New Roman" w:hAnsi="Times New Roman" w:cs="Times New Roman"/>
        </w:rPr>
        <w:t xml:space="preserve">. </w:t>
      </w:r>
      <w:r w:rsidR="00D73F40" w:rsidRPr="00627EB2">
        <w:rPr>
          <w:rFonts w:ascii="Times New Roman" w:hAnsi="Times New Roman" w:cs="Times New Roman"/>
        </w:rPr>
        <w:t>May 2016</w:t>
      </w:r>
    </w:p>
    <w:p w14:paraId="72E183EC" w14:textId="77777777" w:rsidR="00AD6782" w:rsidRDefault="00AD6782" w:rsidP="00D6532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14:paraId="241F4B1C" w14:textId="2B7998A4" w:rsidR="000026F5" w:rsidRPr="00D65324" w:rsidRDefault="005B2FA4" w:rsidP="00D6532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627EB2">
        <w:rPr>
          <w:rFonts w:ascii="Times New Roman" w:hAnsi="Times New Roman" w:cs="Times New Roman"/>
          <w:b/>
          <w:sz w:val="26"/>
          <w:szCs w:val="26"/>
        </w:rPr>
        <w:t>Professional Experience</w:t>
      </w:r>
      <w:r w:rsidR="0001486B" w:rsidRPr="00B97F0B">
        <w:rPr>
          <w:rFonts w:ascii="Times New Roman" w:hAnsi="Times New Roman" w:cs="Times New Roman"/>
        </w:rPr>
        <w:t xml:space="preserve"> </w:t>
      </w:r>
      <w:r w:rsidR="00BF0964" w:rsidRPr="00D6532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45" w:type="dxa"/>
        <w:tblInd w:w="-90" w:type="dxa"/>
        <w:tblLook w:val="04A0" w:firstRow="1" w:lastRow="0" w:firstColumn="1" w:lastColumn="0" w:noHBand="0" w:noVBand="1"/>
      </w:tblPr>
      <w:tblGrid>
        <w:gridCol w:w="5130"/>
        <w:gridCol w:w="4415"/>
      </w:tblGrid>
      <w:tr w:rsidR="00B97F0B" w:rsidRPr="00627EB2" w14:paraId="61F75086" w14:textId="77777777" w:rsidTr="00561774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150A5D00" w14:textId="77777777" w:rsidR="00B97F0B" w:rsidRPr="00627EB2" w:rsidRDefault="00B97F0B" w:rsidP="00561774">
            <w:pPr>
              <w:rPr>
                <w:rFonts w:ascii="Times New Roman" w:hAnsi="Times New Roman" w:cs="Times New Roman"/>
                <w:b/>
              </w:rPr>
            </w:pPr>
            <w:r w:rsidRPr="00627EB2">
              <w:rPr>
                <w:rFonts w:ascii="Times New Roman" w:hAnsi="Times New Roman" w:cs="Times New Roman"/>
                <w:b/>
              </w:rPr>
              <w:t>Research Assistant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14:paraId="499E88EA" w14:textId="77777777" w:rsidR="00B97F0B" w:rsidRPr="00627EB2" w:rsidRDefault="00B97F0B" w:rsidP="00561774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7EB2">
              <w:rPr>
                <w:rFonts w:ascii="Times New Roman" w:hAnsi="Times New Roman" w:cs="Times New Roman"/>
              </w:rPr>
              <w:t>University of North Carolina at Chapel Hill</w:t>
            </w:r>
          </w:p>
        </w:tc>
      </w:tr>
    </w:tbl>
    <w:p w14:paraId="7AE3ED0F" w14:textId="27572B2F" w:rsidR="00B97F0B" w:rsidRDefault="00B97F0B" w:rsidP="00765FB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627EB2">
        <w:rPr>
          <w:rFonts w:ascii="Times New Roman" w:hAnsi="Times New Roman" w:cs="Times New Roman"/>
        </w:rPr>
        <w:t>/201</w:t>
      </w:r>
      <w:r>
        <w:rPr>
          <w:rFonts w:ascii="Times New Roman" w:hAnsi="Times New Roman" w:cs="Times New Roman"/>
        </w:rPr>
        <w:t>7</w:t>
      </w:r>
      <w:r w:rsidRPr="00627EB2">
        <w:rPr>
          <w:rFonts w:ascii="Times New Roman" w:hAnsi="Times New Roman" w:cs="Times New Roman"/>
        </w:rPr>
        <w:t xml:space="preserve"> – </w:t>
      </w:r>
      <w:r w:rsidR="00765FBE">
        <w:rPr>
          <w:rFonts w:ascii="Times New Roman" w:hAnsi="Times New Roman" w:cs="Times New Roman"/>
        </w:rPr>
        <w:t>Current.</w:t>
      </w:r>
    </w:p>
    <w:p w14:paraId="73F5713D" w14:textId="04D380E3" w:rsidR="00765FBE" w:rsidRPr="002D3ED4" w:rsidRDefault="00765FBE" w:rsidP="00765FB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Excl. TA semesters</w:t>
      </w:r>
    </w:p>
    <w:tbl>
      <w:tblPr>
        <w:tblStyle w:val="TableGrid"/>
        <w:tblW w:w="9545" w:type="dxa"/>
        <w:tblInd w:w="-95" w:type="dxa"/>
        <w:tblLook w:val="04A0" w:firstRow="1" w:lastRow="0" w:firstColumn="1" w:lastColumn="0" w:noHBand="0" w:noVBand="1"/>
      </w:tblPr>
      <w:tblGrid>
        <w:gridCol w:w="5130"/>
        <w:gridCol w:w="4415"/>
      </w:tblGrid>
      <w:tr w:rsidR="00D65324" w:rsidRPr="00627EB2" w14:paraId="5D16FC8A" w14:textId="77777777" w:rsidTr="00714581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018CAC1D" w14:textId="77777777" w:rsidR="00D65324" w:rsidRPr="00D65324" w:rsidRDefault="00D65324" w:rsidP="00D65324">
            <w:pPr>
              <w:rPr>
                <w:rFonts w:ascii="Times New Roman" w:hAnsi="Times New Roman" w:cs="Times New Roman"/>
                <w:b/>
              </w:rPr>
            </w:pPr>
            <w:r w:rsidRPr="00D65324">
              <w:rPr>
                <w:rFonts w:ascii="Times New Roman" w:hAnsi="Times New Roman" w:cs="Times New Roman"/>
                <w:b/>
              </w:rPr>
              <w:t>Teaching Assistant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14:paraId="0CB37EE0" w14:textId="77777777" w:rsidR="00D65324" w:rsidRPr="00627EB2" w:rsidRDefault="00D65324" w:rsidP="007145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7EB2">
              <w:rPr>
                <w:rFonts w:ascii="Times New Roman" w:hAnsi="Times New Roman" w:cs="Times New Roman"/>
              </w:rPr>
              <w:t>University of North Carolina at Chapel Hill</w:t>
            </w:r>
          </w:p>
        </w:tc>
      </w:tr>
    </w:tbl>
    <w:p w14:paraId="65916360" w14:textId="7B7EE725" w:rsidR="00765FBE" w:rsidRDefault="00765FBE" w:rsidP="002D3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2019; Fall 2021</w:t>
      </w:r>
    </w:p>
    <w:p w14:paraId="4E766436" w14:textId="23339CAC" w:rsidR="00013BC4" w:rsidRPr="002D3ED4" w:rsidRDefault="00013BC4" w:rsidP="002D3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GEOL/ENEC324L: Water in Our World Lab</w:t>
      </w:r>
    </w:p>
    <w:tbl>
      <w:tblPr>
        <w:tblStyle w:val="TableGrid"/>
        <w:tblW w:w="9545" w:type="dxa"/>
        <w:tblInd w:w="-95" w:type="dxa"/>
        <w:tblLook w:val="04A0" w:firstRow="1" w:lastRow="0" w:firstColumn="1" w:lastColumn="0" w:noHBand="0" w:noVBand="1"/>
      </w:tblPr>
      <w:tblGrid>
        <w:gridCol w:w="5130"/>
        <w:gridCol w:w="4415"/>
      </w:tblGrid>
      <w:tr w:rsidR="009034B4" w:rsidRPr="00627EB2" w14:paraId="1FED8F28" w14:textId="77777777" w:rsidTr="003457B6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F203165" w14:textId="77777777" w:rsidR="009034B4" w:rsidRPr="00627EB2" w:rsidRDefault="009034B4" w:rsidP="0034043F">
            <w:pPr>
              <w:rPr>
                <w:rFonts w:ascii="Times New Roman" w:hAnsi="Times New Roman" w:cs="Times New Roman"/>
                <w:b/>
              </w:rPr>
            </w:pPr>
            <w:r w:rsidRPr="00627EB2">
              <w:rPr>
                <w:rFonts w:ascii="Times New Roman" w:hAnsi="Times New Roman" w:cs="Times New Roman"/>
                <w:b/>
              </w:rPr>
              <w:t>Research Assistant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14:paraId="7113CEB3" w14:textId="2227D79D" w:rsidR="009034B4" w:rsidRPr="00627EB2" w:rsidRDefault="009034B4" w:rsidP="0034043F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7EB2">
              <w:rPr>
                <w:rFonts w:ascii="Times New Roman" w:hAnsi="Times New Roman" w:cs="Times New Roman"/>
              </w:rPr>
              <w:t>Ohio State University</w:t>
            </w:r>
          </w:p>
        </w:tc>
      </w:tr>
    </w:tbl>
    <w:p w14:paraId="09FE6894" w14:textId="6F28CB17" w:rsidR="00372BC6" w:rsidRPr="002D3ED4" w:rsidRDefault="009034B4" w:rsidP="002D3ED4">
      <w:pPr>
        <w:ind w:left="720" w:hanging="720"/>
        <w:rPr>
          <w:rFonts w:ascii="Times New Roman" w:hAnsi="Times New Roman" w:cs="Times New Roman"/>
        </w:rPr>
      </w:pPr>
      <w:r w:rsidRPr="00627EB2">
        <w:rPr>
          <w:rFonts w:ascii="Times New Roman" w:hAnsi="Times New Roman" w:cs="Times New Roman"/>
        </w:rPr>
        <w:t>8/2015 – 6/2017</w:t>
      </w:r>
    </w:p>
    <w:tbl>
      <w:tblPr>
        <w:tblStyle w:val="TableGrid"/>
        <w:tblW w:w="954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415"/>
      </w:tblGrid>
      <w:tr w:rsidR="009034B4" w:rsidRPr="00627EB2" w14:paraId="5432053B" w14:textId="77777777" w:rsidTr="003457B6">
        <w:tc>
          <w:tcPr>
            <w:tcW w:w="5130" w:type="dxa"/>
          </w:tcPr>
          <w:p w14:paraId="7799BB2F" w14:textId="04169CBA" w:rsidR="009034B4" w:rsidRPr="00627EB2" w:rsidRDefault="006F55EB" w:rsidP="003404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</w:t>
            </w:r>
            <w:r w:rsidR="009034B4" w:rsidRPr="00627EB2">
              <w:rPr>
                <w:rFonts w:ascii="Times New Roman" w:hAnsi="Times New Roman" w:cs="Times New Roman"/>
                <w:b/>
              </w:rPr>
              <w:t xml:space="preserve"> Assistant</w:t>
            </w:r>
          </w:p>
        </w:tc>
        <w:tc>
          <w:tcPr>
            <w:tcW w:w="4415" w:type="dxa"/>
          </w:tcPr>
          <w:p w14:paraId="5FAEE91E" w14:textId="181622AA" w:rsidR="009034B4" w:rsidRPr="00627EB2" w:rsidRDefault="009034B4" w:rsidP="0034043F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7EB2">
              <w:rPr>
                <w:rFonts w:ascii="Times New Roman" w:hAnsi="Times New Roman" w:cs="Times New Roman"/>
              </w:rPr>
              <w:t>Ohio State University</w:t>
            </w:r>
          </w:p>
        </w:tc>
      </w:tr>
      <w:tr w:rsidR="003457B6" w:rsidRPr="00627EB2" w14:paraId="55E33128" w14:textId="77777777" w:rsidTr="003457B6">
        <w:tc>
          <w:tcPr>
            <w:tcW w:w="5130" w:type="dxa"/>
          </w:tcPr>
          <w:p w14:paraId="49107413" w14:textId="21442B7C" w:rsidR="003457B6" w:rsidRPr="00627EB2" w:rsidRDefault="003457B6" w:rsidP="003457B6">
            <w:pPr>
              <w:rPr>
                <w:rFonts w:ascii="Times New Roman" w:hAnsi="Times New Roman" w:cs="Times New Roman"/>
                <w:b/>
              </w:rPr>
            </w:pPr>
            <w:r w:rsidRPr="00627EB2">
              <w:rPr>
                <w:rFonts w:ascii="Times New Roman" w:hAnsi="Times New Roman" w:cs="Times New Roman"/>
              </w:rPr>
              <w:t>1/2016</w:t>
            </w:r>
            <w:r w:rsidR="00417093">
              <w:rPr>
                <w:rFonts w:ascii="Times New Roman" w:hAnsi="Times New Roman" w:cs="Times New Roman"/>
              </w:rPr>
              <w:t xml:space="preserve"> </w:t>
            </w:r>
            <w:r w:rsidR="00417093" w:rsidRPr="00627EB2">
              <w:rPr>
                <w:rFonts w:ascii="Times New Roman" w:hAnsi="Times New Roman" w:cs="Times New Roman"/>
              </w:rPr>
              <w:t>–</w:t>
            </w:r>
            <w:r w:rsidR="00765FBE">
              <w:rPr>
                <w:rFonts w:ascii="Times New Roman" w:hAnsi="Times New Roman" w:cs="Times New Roman"/>
              </w:rPr>
              <w:t xml:space="preserve"> </w:t>
            </w:r>
            <w:r w:rsidRPr="00627EB2">
              <w:rPr>
                <w:rFonts w:ascii="Times New Roman" w:hAnsi="Times New Roman" w:cs="Times New Roman"/>
              </w:rPr>
              <w:t>5/2016</w:t>
            </w:r>
          </w:p>
        </w:tc>
        <w:tc>
          <w:tcPr>
            <w:tcW w:w="4415" w:type="dxa"/>
          </w:tcPr>
          <w:p w14:paraId="1741E462" w14:textId="77777777" w:rsidR="003457B6" w:rsidRPr="00627EB2" w:rsidRDefault="003457B6" w:rsidP="003457B6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1A5AF9D" w14:textId="0DC5A45D" w:rsidR="006509AE" w:rsidRPr="00627EB2" w:rsidRDefault="006509AE" w:rsidP="00DC0E6F">
      <w:pPr>
        <w:rPr>
          <w:rFonts w:ascii="Times New Roman" w:hAnsi="Times New Roman" w:cs="Times New Roman"/>
        </w:rPr>
      </w:pPr>
    </w:p>
    <w:p w14:paraId="47E7024E" w14:textId="7DF6A4DF" w:rsidR="006509AE" w:rsidRPr="00627EB2" w:rsidRDefault="006509AE" w:rsidP="006509A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627EB2">
        <w:rPr>
          <w:rFonts w:ascii="Times New Roman" w:hAnsi="Times New Roman" w:cs="Times New Roman"/>
          <w:b/>
          <w:sz w:val="26"/>
          <w:szCs w:val="26"/>
        </w:rPr>
        <w:t>Publications</w:t>
      </w:r>
    </w:p>
    <w:p w14:paraId="2A39EDB5" w14:textId="77777777" w:rsidR="00394A29" w:rsidRDefault="00D615D3" w:rsidP="00394A29">
      <w:pPr>
        <w:spacing w:after="80"/>
        <w:ind w:left="475" w:hanging="475"/>
        <w:rPr>
          <w:rFonts w:ascii="Times New Roman" w:eastAsia="Times New Roman" w:hAnsi="Times New Roman" w:cs="Times New Roman"/>
        </w:rPr>
      </w:pPr>
      <w:r w:rsidRPr="00D615D3">
        <w:rPr>
          <w:rFonts w:ascii="Times New Roman" w:eastAsia="Times New Roman" w:hAnsi="Times New Roman" w:cs="Times New Roman"/>
          <w:b/>
          <w:bCs/>
        </w:rPr>
        <w:t>Langhorst, T.</w:t>
      </w:r>
      <w:r w:rsidR="00574DA7">
        <w:rPr>
          <w:rFonts w:ascii="Times New Roman" w:eastAsia="Times New Roman" w:hAnsi="Times New Roman" w:cs="Times New Roman"/>
        </w:rPr>
        <w:t>, Pavelsky, T. M., Frasson R. P. d. M., Wei, R., Domeneghetti, A., Altenau, E., Durand, M. T., Minear, J. T. Wegmann, K. W., Fuller, M. R.,</w:t>
      </w:r>
      <w:r w:rsidR="00B22613">
        <w:rPr>
          <w:rFonts w:ascii="Times New Roman" w:eastAsia="Times New Roman" w:hAnsi="Times New Roman" w:cs="Times New Roman"/>
        </w:rPr>
        <w:t xml:space="preserve"> </w:t>
      </w:r>
      <w:r w:rsidRPr="00D615D3">
        <w:rPr>
          <w:rFonts w:ascii="Times New Roman" w:eastAsia="Times New Roman" w:hAnsi="Times New Roman" w:cs="Times New Roman"/>
        </w:rPr>
        <w:t xml:space="preserve">(2019). Anticipated improvements to river surface elevation profiles from the surface water and ocean topography mission. </w:t>
      </w:r>
      <w:r w:rsidRPr="00D615D3">
        <w:rPr>
          <w:rFonts w:ascii="Times New Roman" w:eastAsia="Times New Roman" w:hAnsi="Times New Roman" w:cs="Times New Roman"/>
          <w:i/>
          <w:iCs/>
        </w:rPr>
        <w:t>Frontiers in Earth Science</w:t>
      </w:r>
      <w:r w:rsidRPr="00D615D3">
        <w:rPr>
          <w:rFonts w:ascii="Times New Roman" w:eastAsia="Times New Roman" w:hAnsi="Times New Roman" w:cs="Times New Roman"/>
        </w:rPr>
        <w:t xml:space="preserve">, </w:t>
      </w:r>
      <w:r w:rsidRPr="00D615D3">
        <w:rPr>
          <w:rFonts w:ascii="Times New Roman" w:eastAsia="Times New Roman" w:hAnsi="Times New Roman" w:cs="Times New Roman"/>
          <w:i/>
          <w:iCs/>
        </w:rPr>
        <w:t>7</w:t>
      </w:r>
      <w:r w:rsidRPr="00D615D3">
        <w:rPr>
          <w:rFonts w:ascii="Times New Roman" w:eastAsia="Times New Roman" w:hAnsi="Times New Roman" w:cs="Times New Roman"/>
        </w:rPr>
        <w:t xml:space="preserve">. </w:t>
      </w:r>
    </w:p>
    <w:p w14:paraId="20302A73" w14:textId="584AC743" w:rsidR="00170255" w:rsidRDefault="00170255" w:rsidP="00394A29">
      <w:pPr>
        <w:spacing w:after="80"/>
        <w:ind w:left="475" w:hanging="475"/>
        <w:rPr>
          <w:rFonts w:ascii="Times New Roman" w:eastAsia="Times New Roman" w:hAnsi="Times New Roman" w:cs="Times New Roman"/>
        </w:rPr>
      </w:pPr>
      <w:r w:rsidRPr="00170255">
        <w:rPr>
          <w:rFonts w:ascii="Times New Roman" w:eastAsia="Times New Roman" w:hAnsi="Times New Roman" w:cs="Times New Roman"/>
        </w:rPr>
        <w:t xml:space="preserve">Eidam, E. F., </w:t>
      </w:r>
      <w:r w:rsidRPr="00170255">
        <w:rPr>
          <w:rFonts w:ascii="Times New Roman" w:eastAsia="Times New Roman" w:hAnsi="Times New Roman" w:cs="Times New Roman"/>
          <w:b/>
          <w:bCs/>
        </w:rPr>
        <w:t>Langhorst, T.,</w:t>
      </w:r>
      <w:r w:rsidRPr="00170255">
        <w:rPr>
          <w:rFonts w:ascii="Times New Roman" w:eastAsia="Times New Roman" w:hAnsi="Times New Roman" w:cs="Times New Roman"/>
        </w:rPr>
        <w:t xml:space="preserve"> Goldstein, E. B., &amp; McLean, M. (2022). OpenOBS: Open-source, low-cost optical backscatter sensors for water quality and sediment-transport research. </w:t>
      </w:r>
      <w:r w:rsidRPr="00170255">
        <w:rPr>
          <w:rFonts w:ascii="Times New Roman" w:eastAsia="Times New Roman" w:hAnsi="Times New Roman" w:cs="Times New Roman"/>
          <w:i/>
          <w:iCs/>
        </w:rPr>
        <w:t>Limnology and Oceanography: Methods</w:t>
      </w:r>
      <w:r w:rsidRPr="00170255">
        <w:rPr>
          <w:rFonts w:ascii="Times New Roman" w:eastAsia="Times New Roman" w:hAnsi="Times New Roman" w:cs="Times New Roman"/>
        </w:rPr>
        <w:t xml:space="preserve">, </w:t>
      </w:r>
      <w:r w:rsidRPr="00170255">
        <w:rPr>
          <w:rFonts w:ascii="Times New Roman" w:eastAsia="Times New Roman" w:hAnsi="Times New Roman" w:cs="Times New Roman"/>
          <w:i/>
          <w:iCs/>
        </w:rPr>
        <w:t>20</w:t>
      </w:r>
      <w:r w:rsidRPr="00170255">
        <w:rPr>
          <w:rFonts w:ascii="Times New Roman" w:eastAsia="Times New Roman" w:hAnsi="Times New Roman" w:cs="Times New Roman"/>
        </w:rPr>
        <w:t xml:space="preserve">(1), 46–59. </w:t>
      </w:r>
      <w:hyperlink r:id="rId7" w:history="1">
        <w:r w:rsidR="00CA6656" w:rsidRPr="004A5CDF">
          <w:rPr>
            <w:rStyle w:val="Hyperlink"/>
            <w:rFonts w:ascii="Times New Roman" w:eastAsia="Times New Roman" w:hAnsi="Times New Roman" w:cs="Times New Roman"/>
          </w:rPr>
          <w:t>https://doi.org/10.1002/lom3.10469</w:t>
        </w:r>
      </w:hyperlink>
    </w:p>
    <w:p w14:paraId="586ACE8E" w14:textId="00FE8F64" w:rsidR="00CA6656" w:rsidRDefault="00CA6656" w:rsidP="00CA6656">
      <w:pPr>
        <w:spacing w:after="80"/>
        <w:ind w:left="475" w:hanging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Harlan, M. E., Gleason, C. J., Altenau, E. H., Butman, D., Carter, T., Chu, V. W., Cooley, S. W., Dolan, W. D., Durand, M. T., Eidam, E., Fayne, J. V., Feng, D., Ishitsuka, Y., Kuhn, C., Kyzivat, E. D.,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Langhorst, T.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Minear, J. T, Pavelsky, T. M., Peters, D. L., Pietroniro A., Pitcher, L. H. &amp; Smith, L. C. (2021). Discharge Estimation From Dense Arrays of Pressure Transducers. </w:t>
      </w:r>
      <w:r w:rsidRPr="00D975A2">
        <w:rPr>
          <w:rFonts w:ascii="Times New Roman" w:eastAsia="Times New Roman" w:hAnsi="Times New Roman" w:cs="Times New Roman"/>
          <w:i/>
          <w:iCs/>
        </w:rPr>
        <w:t>Water Resources Research</w:t>
      </w:r>
      <w:r w:rsidRPr="00D975A2">
        <w:rPr>
          <w:rFonts w:ascii="Times New Roman" w:eastAsia="Times New Roman" w:hAnsi="Times New Roman" w:cs="Times New Roman"/>
        </w:rPr>
        <w:t xml:space="preserve">, </w:t>
      </w:r>
      <w:r w:rsidRPr="00D975A2">
        <w:rPr>
          <w:rFonts w:ascii="Times New Roman" w:eastAsia="Times New Roman" w:hAnsi="Times New Roman" w:cs="Times New Roman"/>
          <w:i/>
          <w:iCs/>
        </w:rPr>
        <w:t>57</w:t>
      </w:r>
      <w:r w:rsidRPr="00D975A2">
        <w:rPr>
          <w:rFonts w:ascii="Times New Roman" w:eastAsia="Times New Roman" w:hAnsi="Times New Roman" w:cs="Times New Roman"/>
        </w:rPr>
        <w:t>(3), e2020WR028714</w:t>
      </w:r>
    </w:p>
    <w:p w14:paraId="47CB2C2E" w14:textId="2D6F059F" w:rsidR="00CA6656" w:rsidRPr="00CA6656" w:rsidRDefault="00CA6656" w:rsidP="00CA6656">
      <w:pPr>
        <w:spacing w:after="80"/>
        <w:ind w:left="475" w:hanging="475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Yang, X., Pavelsky, T. M., Ross, M. R. V., Januchowski-Hartley, S. R., Dolan, W., Altenau, E. H., Belanger, M., Byron, D., Durand, M., Van Dusen, I., Galit, H., Jorissen, M.,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Langhorst, T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., Lawton, E., Lynch, R., Mcquillan, K. A., Pawar, S. &amp; Whittemore, A. (2021). Mapping flow-obstructing structures on global rivers. </w:t>
      </w:r>
      <w:r w:rsidRPr="00D975A2">
        <w:rPr>
          <w:rFonts w:ascii="Times New Roman" w:eastAsia="Times New Roman" w:hAnsi="Times New Roman" w:cs="Times New Roman"/>
          <w:i/>
          <w:iCs/>
        </w:rPr>
        <w:t>Water Resources Research</w:t>
      </w:r>
      <w:r w:rsidRPr="00D975A2">
        <w:rPr>
          <w:rFonts w:ascii="Times New Roman" w:eastAsia="Times New Roman" w:hAnsi="Times New Roman" w:cs="Times New Roman"/>
        </w:rPr>
        <w:t>, e2021WR030386.</w:t>
      </w:r>
    </w:p>
    <w:p w14:paraId="4EB44DFB" w14:textId="77777777" w:rsidR="00CA6656" w:rsidRDefault="00CA6656" w:rsidP="00CA6656">
      <w:pPr>
        <w:spacing w:after="80"/>
        <w:ind w:left="475" w:hanging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Whittemore, A., Ross, M. R., Dolan, W.,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Langhorst, T.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Yang, X., Pawar, S., Jorissen, M., Lawton, E., Januchowski-Hartley, S. &amp; Pavelsky, T. (2020). A Participatory Science Approach to Expanding Instream Infrastructure Inventories. </w:t>
      </w:r>
      <w:r>
        <w:rPr>
          <w:rFonts w:ascii="Times New Roman" w:eastAsia="Times New Roman" w:hAnsi="Times New Roman" w:cs="Times New Roman"/>
          <w:i/>
          <w:color w:val="222222"/>
          <w:highlight w:val="white"/>
        </w:rPr>
        <w:t>Earth's Future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>
        <w:rPr>
          <w:rFonts w:ascii="Times New Roman" w:eastAsia="Times New Roman" w:hAnsi="Times New Roman" w:cs="Times New Roman"/>
          <w:color w:val="222222"/>
          <w:highlight w:val="white"/>
        </w:rPr>
        <w:t>(11),</w:t>
      </w:r>
      <w:r>
        <w:rPr>
          <w:rFonts w:ascii="Times New Roman" w:eastAsia="Times New Roman" w:hAnsi="Times New Roman" w:cs="Times New Roman"/>
          <w:color w:val="767676"/>
          <w:highlight w:val="white"/>
        </w:rPr>
        <w:t xml:space="preserve"> </w:t>
      </w:r>
      <w:hyperlink r:id="rId8" w:history="1">
        <w:r w:rsidRPr="004A5CDF">
          <w:rPr>
            <w:rStyle w:val="Hyperlink"/>
            <w:rFonts w:ascii="Times New Roman" w:eastAsia="Times New Roman" w:hAnsi="Times New Roman" w:cs="Times New Roman"/>
          </w:rPr>
          <w:t>https://doi.org/10.1029/2020EF001558</w:t>
        </w:r>
      </w:hyperlink>
    </w:p>
    <w:p w14:paraId="7003C751" w14:textId="77777777" w:rsidR="00CA6656" w:rsidRPr="00D615D3" w:rsidRDefault="00CA6656" w:rsidP="00394A29">
      <w:pPr>
        <w:spacing w:after="80"/>
        <w:ind w:left="475" w:hanging="475"/>
        <w:rPr>
          <w:rFonts w:ascii="Times New Roman" w:eastAsia="Times New Roman" w:hAnsi="Times New Roman" w:cs="Times New Roman"/>
        </w:rPr>
      </w:pPr>
    </w:p>
    <w:p w14:paraId="332917C2" w14:textId="30E1E786" w:rsidR="00CA1AFE" w:rsidRDefault="00574DA7" w:rsidP="00394A29">
      <w:pPr>
        <w:spacing w:after="80"/>
        <w:ind w:left="475" w:hanging="475"/>
        <w:rPr>
          <w:rFonts w:ascii="Times New Roman" w:eastAsia="Times New Roman" w:hAnsi="Times New Roman" w:cs="Times New Roman"/>
        </w:rPr>
      </w:pPr>
      <w:r w:rsidRPr="00574DA7">
        <w:rPr>
          <w:rFonts w:ascii="Times New Roman" w:eastAsia="Times New Roman" w:hAnsi="Times New Roman" w:cs="Times New Roman"/>
        </w:rPr>
        <w:lastRenderedPageBreak/>
        <w:t>Kyzivat, E.</w:t>
      </w:r>
      <w:r>
        <w:rPr>
          <w:rFonts w:ascii="Times New Roman" w:eastAsia="Times New Roman" w:hAnsi="Times New Roman" w:cs="Times New Roman"/>
        </w:rPr>
        <w:t xml:space="preserve"> </w:t>
      </w:r>
      <w:r w:rsidRPr="00574DA7"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</w:rPr>
        <w:t>,</w:t>
      </w:r>
      <w:r w:rsidRPr="00574DA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Smith, L. C., Pitcher, L. H., Fayne, J. V., Cooley, S. W., Cooper, M. G., Topp, S. N., </w:t>
      </w:r>
      <w:r w:rsidRPr="00574DA7">
        <w:rPr>
          <w:rFonts w:ascii="Times New Roman" w:eastAsia="Times New Roman" w:hAnsi="Times New Roman" w:cs="Times New Roman"/>
          <w:b/>
          <w:bCs/>
        </w:rPr>
        <w:t>Langhorst, T.</w:t>
      </w:r>
      <w:r>
        <w:rPr>
          <w:rFonts w:ascii="Times New Roman" w:eastAsia="Times New Roman" w:hAnsi="Times New Roman" w:cs="Times New Roman"/>
        </w:rPr>
        <w:t>, Harlan, M. E., Horvat, C., Gleason, C. J., Pavelsky T. M.,</w:t>
      </w:r>
      <w:r w:rsidRPr="00574DA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(2019).</w:t>
      </w:r>
      <w:r w:rsidRPr="00574DA7">
        <w:rPr>
          <w:rFonts w:ascii="Times New Roman" w:eastAsia="Times New Roman" w:hAnsi="Times New Roman" w:cs="Times New Roman"/>
        </w:rPr>
        <w:t xml:space="preserve"> A high-resolution airborne color-infrared camera water mask for the NASA ABoVE campaign: Remote Sensing, v. 11, doi:10.3390/rs11182163.</w:t>
      </w:r>
    </w:p>
    <w:p w14:paraId="66400793" w14:textId="6965C826" w:rsidR="00CA6656" w:rsidRPr="00004172" w:rsidRDefault="00CA6656" w:rsidP="00004172">
      <w:pPr>
        <w:spacing w:after="80"/>
        <w:ind w:left="475" w:hanging="475"/>
        <w:rPr>
          <w:rFonts w:ascii="Times New Roman" w:eastAsia="Times New Roman" w:hAnsi="Times New Roman" w:cs="Times New Roman"/>
        </w:rPr>
      </w:pPr>
      <w:r w:rsidRPr="00D615D3">
        <w:rPr>
          <w:rFonts w:ascii="Times New Roman" w:eastAsia="Times New Roman" w:hAnsi="Times New Roman" w:cs="Times New Roman"/>
        </w:rPr>
        <w:t xml:space="preserve">Tuozzolo, S., </w:t>
      </w:r>
      <w:r w:rsidRPr="00D615D3">
        <w:rPr>
          <w:rFonts w:ascii="Times New Roman" w:eastAsia="Times New Roman" w:hAnsi="Times New Roman" w:cs="Times New Roman"/>
          <w:b/>
          <w:bCs/>
        </w:rPr>
        <w:t>Langhorst, T.</w:t>
      </w:r>
      <w:r>
        <w:rPr>
          <w:rFonts w:ascii="Times New Roman" w:eastAsia="Times New Roman" w:hAnsi="Times New Roman" w:cs="Times New Roman"/>
        </w:rPr>
        <w:t xml:space="preserve">, Frasson, R. P. d. M., Pavelsky, T. M., Durand, M., Schobelock, J. J., </w:t>
      </w:r>
      <w:r w:rsidRPr="00D615D3">
        <w:rPr>
          <w:rFonts w:ascii="Times New Roman" w:eastAsia="Times New Roman" w:hAnsi="Times New Roman" w:cs="Times New Roman"/>
        </w:rPr>
        <w:t xml:space="preserve">(2019). The impact of reach averaging Manning’s equation for an in-situ dataset of water surface elevation, width, and slope. </w:t>
      </w:r>
      <w:r w:rsidRPr="00D615D3">
        <w:rPr>
          <w:rFonts w:ascii="Times New Roman" w:eastAsia="Times New Roman" w:hAnsi="Times New Roman" w:cs="Times New Roman"/>
          <w:i/>
          <w:iCs/>
        </w:rPr>
        <w:t>Journal of Hydrology</w:t>
      </w:r>
      <w:r w:rsidRPr="00D615D3">
        <w:rPr>
          <w:rFonts w:ascii="Times New Roman" w:eastAsia="Times New Roman" w:hAnsi="Times New Roman" w:cs="Times New Roman"/>
        </w:rPr>
        <w:t xml:space="preserve">, </w:t>
      </w:r>
      <w:r w:rsidRPr="00D615D3">
        <w:rPr>
          <w:rFonts w:ascii="Times New Roman" w:eastAsia="Times New Roman" w:hAnsi="Times New Roman" w:cs="Times New Roman"/>
          <w:i/>
          <w:iCs/>
        </w:rPr>
        <w:t>578</w:t>
      </w:r>
      <w:r w:rsidRPr="00D615D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770B7C" w14:textId="77777777" w:rsidR="00772824" w:rsidRPr="00374A97" w:rsidRDefault="00772824" w:rsidP="00417093">
      <w:pPr>
        <w:spacing w:after="120"/>
        <w:rPr>
          <w:rFonts w:ascii="Times New Roman" w:eastAsia="Times New Roman" w:hAnsi="Times New Roman" w:cs="Times New Roman"/>
        </w:rPr>
      </w:pPr>
    </w:p>
    <w:p w14:paraId="741A688F" w14:textId="40B6C2FE" w:rsidR="00CA1AFE" w:rsidRPr="00627EB2" w:rsidRDefault="00CA1AFE" w:rsidP="00CA1AF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Conference Submissions</w:t>
      </w:r>
    </w:p>
    <w:p w14:paraId="7ABD6F4B" w14:textId="730BD9C7" w:rsidR="00417093" w:rsidRPr="008335ED" w:rsidRDefault="008335ED" w:rsidP="008335ED">
      <w:pPr>
        <w:spacing w:after="80"/>
        <w:ind w:left="450" w:hanging="450"/>
        <w:rPr>
          <w:rFonts w:ascii="Times New Roman" w:eastAsia="Times New Roman" w:hAnsi="Times New Roman" w:cs="Times New Roman"/>
          <w:i/>
          <w:iCs/>
        </w:rPr>
      </w:pPr>
      <w:r w:rsidRPr="008335ED">
        <w:rPr>
          <w:rFonts w:ascii="Times New Roman" w:eastAsia="Times New Roman" w:hAnsi="Times New Roman" w:cs="Times New Roman"/>
        </w:rPr>
        <w:t>The first year of OpenOBS deployments: successful turbidity measurements in diverse environments and applications.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OSM 2022</w:t>
      </w:r>
    </w:p>
    <w:p w14:paraId="31E9361F" w14:textId="48E455D4" w:rsidR="00772824" w:rsidRPr="00772824" w:rsidRDefault="00772824" w:rsidP="008335ED">
      <w:pPr>
        <w:spacing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Global riverbank migration from 36 years of satellite imagery. </w:t>
      </w:r>
      <w:r>
        <w:rPr>
          <w:rFonts w:ascii="Times New Roman" w:eastAsia="Times New Roman" w:hAnsi="Times New Roman" w:cs="Times New Roman"/>
          <w:i/>
          <w:iCs/>
        </w:rPr>
        <w:t>AGU Fall Meeting 2021.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3BA166" w14:textId="77777777" w:rsidR="008335ED" w:rsidRDefault="00536A56" w:rsidP="008335ED">
      <w:pPr>
        <w:spacing w:after="80"/>
        <w:ind w:left="450" w:hanging="450"/>
        <w:rPr>
          <w:rFonts w:ascii="Times New Roman" w:eastAsia="Times New Roman" w:hAnsi="Times New Roman" w:cs="Times New Roman"/>
          <w:i/>
          <w:iCs/>
        </w:rPr>
      </w:pPr>
      <w:r w:rsidRPr="00536A56">
        <w:rPr>
          <w:rFonts w:ascii="Times New Roman" w:eastAsia="Times New Roman" w:hAnsi="Times New Roman" w:cs="Times New Roman"/>
        </w:rPr>
        <w:t>V</w:t>
      </w:r>
      <w:r w:rsidRPr="00536A56">
        <w:rPr>
          <w:rFonts w:ascii="Times New Roman" w:eastAsia="Times New Roman" w:hAnsi="Times New Roman" w:cs="Times New Roman"/>
          <w:color w:val="000000"/>
        </w:rPr>
        <w:t xml:space="preserve">ariability and controls of riverbank erosion in the United States from 35 years of satellite imagery. </w:t>
      </w:r>
      <w:r w:rsidRPr="00536A56">
        <w:rPr>
          <w:rFonts w:ascii="Times New Roman" w:eastAsia="Times New Roman" w:hAnsi="Times New Roman" w:cs="Times New Roman"/>
          <w:i/>
          <w:iCs/>
          <w:color w:val="000000"/>
        </w:rPr>
        <w:t>AGU Fall Meeting 2020.</w:t>
      </w:r>
    </w:p>
    <w:p w14:paraId="7652207A" w14:textId="77777777" w:rsidR="008335ED" w:rsidRDefault="00CA1AFE" w:rsidP="008335ED">
      <w:pPr>
        <w:spacing w:after="80"/>
        <w:ind w:left="450" w:hanging="450"/>
        <w:rPr>
          <w:rFonts w:ascii="Times New Roman" w:eastAsia="Times New Roman" w:hAnsi="Times New Roman" w:cs="Times New Roman"/>
          <w:i/>
          <w:iCs/>
        </w:rPr>
      </w:pPr>
      <w:r w:rsidRPr="00CA1AFE">
        <w:rPr>
          <w:rFonts w:ascii="Times New Roman" w:hAnsi="Times New Roman" w:cs="Times New Roman"/>
          <w:shd w:val="clear" w:color="auto" w:fill="FFFFFF"/>
        </w:rPr>
        <w:t>Remotely sensed discharge and sediment flux of the Sagavanirktok River</w:t>
      </w:r>
      <w:r>
        <w:rPr>
          <w:rFonts w:ascii="Times New Roman" w:hAnsi="Times New Roman" w:cs="Times New Roman"/>
          <w:shd w:val="clear" w:color="auto" w:fill="FFFFFF"/>
        </w:rPr>
        <w:t xml:space="preserve">. </w:t>
      </w:r>
      <w:r w:rsidRPr="00CA1AFE">
        <w:rPr>
          <w:rFonts w:ascii="Times New Roman" w:hAnsi="Times New Roman" w:cs="Times New Roman"/>
          <w:i/>
          <w:iCs/>
          <w:shd w:val="clear" w:color="auto" w:fill="FFFFFF"/>
        </w:rPr>
        <w:t>AGU Fall Meeting 2019.</w:t>
      </w:r>
    </w:p>
    <w:p w14:paraId="042E0249" w14:textId="0E0E395F" w:rsidR="00CA1AFE" w:rsidRDefault="00CA1AFE" w:rsidP="008335ED">
      <w:pPr>
        <w:spacing w:after="80"/>
        <w:ind w:left="450" w:hanging="450"/>
        <w:rPr>
          <w:rFonts w:ascii="Times New Roman" w:eastAsia="Times New Roman" w:hAnsi="Times New Roman" w:cs="Times New Roman"/>
          <w:i/>
          <w:iCs/>
        </w:rPr>
      </w:pPr>
      <w:r w:rsidRPr="00CA1AFE">
        <w:rPr>
          <w:rFonts w:ascii="Times New Roman" w:eastAsia="Times New Roman" w:hAnsi="Times New Roman" w:cs="Times New Roman"/>
        </w:rPr>
        <w:t>Anticipated improvements to in-river DEMs from the Surface Water and Ocean Topography mission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AGU Fall Meeting 2018.</w:t>
      </w:r>
    </w:p>
    <w:p w14:paraId="52BB9E8B" w14:textId="02BE1AB5" w:rsidR="00013BC4" w:rsidRDefault="00013BC4" w:rsidP="008335ED">
      <w:pPr>
        <w:spacing w:after="80"/>
        <w:ind w:left="450" w:hanging="450"/>
        <w:rPr>
          <w:rFonts w:ascii="Times New Roman" w:eastAsia="Times New Roman" w:hAnsi="Times New Roman" w:cs="Times New Roman"/>
          <w:i/>
          <w:iCs/>
        </w:rPr>
      </w:pPr>
    </w:p>
    <w:p w14:paraId="1A9950ED" w14:textId="2A750467" w:rsidR="00013BC4" w:rsidRPr="00627EB2" w:rsidRDefault="00013BC4" w:rsidP="00013BC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Funding</w:t>
      </w:r>
    </w:p>
    <w:p w14:paraId="494301BC" w14:textId="14EF7A26" w:rsidR="009F116E" w:rsidRDefault="00004172" w:rsidP="00CA6656">
      <w:pPr>
        <w:spacing w:after="80"/>
        <w:ind w:left="45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</w:t>
      </w:r>
      <w:r w:rsidR="009F116E">
        <w:rPr>
          <w:rFonts w:ascii="Times New Roman" w:eastAsia="Times New Roman" w:hAnsi="Times New Roman" w:cs="Times New Roman"/>
        </w:rPr>
        <w:t>:</w:t>
      </w:r>
    </w:p>
    <w:p w14:paraId="06A5AA9F" w14:textId="25E9CF5A" w:rsidR="009F116E" w:rsidRDefault="009F116E" w:rsidP="009F116E">
      <w:pPr>
        <w:spacing w:after="120"/>
        <w:ind w:left="446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NSF proposal “</w:t>
      </w:r>
      <w:r w:rsidRPr="009F116E">
        <w:rPr>
          <w:rFonts w:ascii="Times New Roman" w:eastAsia="Times New Roman" w:hAnsi="Times New Roman" w:cs="Times New Roman"/>
          <w:bCs/>
        </w:rPr>
        <w:t>Sediment fluxes in boreal rivers: determining relative seasonal loads and expanding long-term monitoring capability</w:t>
      </w:r>
      <w:r>
        <w:rPr>
          <w:rFonts w:ascii="Times New Roman" w:eastAsia="Times New Roman" w:hAnsi="Times New Roman" w:cs="Times New Roman"/>
          <w:bCs/>
        </w:rPr>
        <w:t>” (P.I. Emily Eidam, UNC).</w:t>
      </w:r>
      <w:r>
        <w:rPr>
          <w:rFonts w:ascii="Times New Roman" w:eastAsia="Times New Roman" w:hAnsi="Times New Roman" w:cs="Times New Roman"/>
          <w:bCs/>
        </w:rPr>
        <w:br/>
        <w:t xml:space="preserve">2 semesters </w:t>
      </w:r>
      <w:r>
        <w:rPr>
          <w:rFonts w:ascii="Times New Roman" w:eastAsia="Times New Roman" w:hAnsi="Times New Roman" w:cs="Times New Roman"/>
        </w:rPr>
        <w:t>tuition and stipend for 2022-2023 academic year.</w:t>
      </w:r>
    </w:p>
    <w:p w14:paraId="43B48F1A" w14:textId="35B7584D" w:rsidR="00AD6782" w:rsidRDefault="00AD6782" w:rsidP="00AD6782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Past:</w:t>
      </w:r>
    </w:p>
    <w:p w14:paraId="55C3469B" w14:textId="52DE0CA4" w:rsidR="00AD6782" w:rsidRDefault="00AD6782" w:rsidP="00BC540D">
      <w:pPr>
        <w:spacing w:after="120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UNC Department of Geological Sciences </w:t>
      </w:r>
      <w:r w:rsidR="0049379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ummer funding</w:t>
      </w:r>
      <w:r w:rsidR="00BC540D">
        <w:rPr>
          <w:rFonts w:ascii="Times New Roman" w:eastAsia="Times New Roman" w:hAnsi="Times New Roman" w:cs="Times New Roman"/>
        </w:rPr>
        <w:t>, $7,000 per year.</w:t>
      </w:r>
    </w:p>
    <w:p w14:paraId="7C5CD437" w14:textId="38A15B37" w:rsidR="009F116E" w:rsidRPr="0014475F" w:rsidRDefault="00BC540D" w:rsidP="0014475F">
      <w:pPr>
        <w:spacing w:after="120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UNC Masters Merit Assistantship, 2017-2018 academic year.</w:t>
      </w:r>
    </w:p>
    <w:p w14:paraId="0645475A" w14:textId="1C8F5B99" w:rsidR="009F116E" w:rsidRPr="00013BC4" w:rsidRDefault="009F116E" w:rsidP="00013BC4">
      <w:pPr>
        <w:spacing w:after="80"/>
        <w:ind w:left="450" w:hanging="450"/>
        <w:rPr>
          <w:rFonts w:ascii="Times New Roman" w:eastAsia="Times New Roman" w:hAnsi="Times New Roman" w:cs="Times New Roman"/>
        </w:rPr>
      </w:pPr>
    </w:p>
    <w:sectPr w:rsidR="009F116E" w:rsidRPr="00013BC4" w:rsidSect="0066786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1D1CD" w14:textId="77777777" w:rsidR="003527EC" w:rsidRDefault="003527EC" w:rsidP="002D5423">
      <w:r>
        <w:separator/>
      </w:r>
    </w:p>
  </w:endnote>
  <w:endnote w:type="continuationSeparator" w:id="0">
    <w:p w14:paraId="3E59087F" w14:textId="77777777" w:rsidR="003527EC" w:rsidRDefault="003527EC" w:rsidP="002D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4271568"/>
      <w:docPartObj>
        <w:docPartGallery w:val="Page Numbers (Bottom of Page)"/>
        <w:docPartUnique/>
      </w:docPartObj>
    </w:sdtPr>
    <w:sdtContent>
      <w:p w14:paraId="07458C2C" w14:textId="68A98600" w:rsidR="009F116E" w:rsidRDefault="009F116E" w:rsidP="009448A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F5044E">
          <w:rPr>
            <w:rStyle w:val="PageNumber"/>
          </w:rPr>
          <w:fldChar w:fldCharType="separate"/>
        </w:r>
        <w:r w:rsidR="00F5044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F4C593" w14:textId="77777777" w:rsidR="009F116E" w:rsidRDefault="009F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6127783"/>
      <w:docPartObj>
        <w:docPartGallery w:val="Page Numbers (Bottom of Page)"/>
        <w:docPartUnique/>
      </w:docPartObj>
    </w:sdtPr>
    <w:sdtContent>
      <w:p w14:paraId="639680C9" w14:textId="46E1D701" w:rsidR="009F116E" w:rsidRDefault="009F116E" w:rsidP="009448A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998843" w14:textId="77777777" w:rsidR="009F116E" w:rsidRDefault="009F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E0E7" w14:textId="77777777" w:rsidR="003527EC" w:rsidRDefault="003527EC" w:rsidP="002D5423">
      <w:r>
        <w:separator/>
      </w:r>
    </w:p>
  </w:footnote>
  <w:footnote w:type="continuationSeparator" w:id="0">
    <w:p w14:paraId="3CD77552" w14:textId="77777777" w:rsidR="003527EC" w:rsidRDefault="003527EC" w:rsidP="002D5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D61"/>
    <w:multiLevelType w:val="hybridMultilevel"/>
    <w:tmpl w:val="CDB4F25E"/>
    <w:lvl w:ilvl="0" w:tplc="515A4AE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146C69"/>
    <w:multiLevelType w:val="hybridMultilevel"/>
    <w:tmpl w:val="BA4EDEB2"/>
    <w:lvl w:ilvl="0" w:tplc="515A4AE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C45AE8"/>
    <w:multiLevelType w:val="hybridMultilevel"/>
    <w:tmpl w:val="8416B2D6"/>
    <w:lvl w:ilvl="0" w:tplc="515A4AE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720EA"/>
    <w:multiLevelType w:val="hybridMultilevel"/>
    <w:tmpl w:val="D0E6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196257">
    <w:abstractNumId w:val="3"/>
  </w:num>
  <w:num w:numId="2" w16cid:durableId="1269118411">
    <w:abstractNumId w:val="1"/>
  </w:num>
  <w:num w:numId="3" w16cid:durableId="1745180505">
    <w:abstractNumId w:val="2"/>
  </w:num>
  <w:num w:numId="4" w16cid:durableId="94118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65"/>
    <w:rsid w:val="000026F5"/>
    <w:rsid w:val="00004172"/>
    <w:rsid w:val="00010DA0"/>
    <w:rsid w:val="0001168D"/>
    <w:rsid w:val="0001249D"/>
    <w:rsid w:val="00013BC4"/>
    <w:rsid w:val="0001486B"/>
    <w:rsid w:val="000247CB"/>
    <w:rsid w:val="00044CEF"/>
    <w:rsid w:val="00054CEC"/>
    <w:rsid w:val="000A5EEE"/>
    <w:rsid w:val="000C4582"/>
    <w:rsid w:val="000C66DD"/>
    <w:rsid w:val="000E1937"/>
    <w:rsid w:val="001016C3"/>
    <w:rsid w:val="00106E86"/>
    <w:rsid w:val="00121CA8"/>
    <w:rsid w:val="0012428D"/>
    <w:rsid w:val="001251EA"/>
    <w:rsid w:val="00133691"/>
    <w:rsid w:val="00142A60"/>
    <w:rsid w:val="0014475F"/>
    <w:rsid w:val="00170255"/>
    <w:rsid w:val="00170328"/>
    <w:rsid w:val="001A77C8"/>
    <w:rsid w:val="001D008F"/>
    <w:rsid w:val="001D78B7"/>
    <w:rsid w:val="00204570"/>
    <w:rsid w:val="00204ADA"/>
    <w:rsid w:val="002677C2"/>
    <w:rsid w:val="00273750"/>
    <w:rsid w:val="00284DBE"/>
    <w:rsid w:val="002B153F"/>
    <w:rsid w:val="002B375A"/>
    <w:rsid w:val="002D3ED4"/>
    <w:rsid w:val="002D5423"/>
    <w:rsid w:val="002E52A7"/>
    <w:rsid w:val="002F20B0"/>
    <w:rsid w:val="002F268A"/>
    <w:rsid w:val="00302344"/>
    <w:rsid w:val="0031016D"/>
    <w:rsid w:val="00310A09"/>
    <w:rsid w:val="00314057"/>
    <w:rsid w:val="003228E9"/>
    <w:rsid w:val="0033525C"/>
    <w:rsid w:val="00340719"/>
    <w:rsid w:val="003457B6"/>
    <w:rsid w:val="003527EC"/>
    <w:rsid w:val="00372BC6"/>
    <w:rsid w:val="00374A97"/>
    <w:rsid w:val="003756CA"/>
    <w:rsid w:val="00391029"/>
    <w:rsid w:val="00394A29"/>
    <w:rsid w:val="003A7165"/>
    <w:rsid w:val="003B3ED2"/>
    <w:rsid w:val="003B492F"/>
    <w:rsid w:val="00410FF0"/>
    <w:rsid w:val="00417093"/>
    <w:rsid w:val="00443C64"/>
    <w:rsid w:val="00450EC8"/>
    <w:rsid w:val="004567F5"/>
    <w:rsid w:val="00460B30"/>
    <w:rsid w:val="00461961"/>
    <w:rsid w:val="00484B16"/>
    <w:rsid w:val="00493791"/>
    <w:rsid w:val="004A45F2"/>
    <w:rsid w:val="00506B2B"/>
    <w:rsid w:val="00507096"/>
    <w:rsid w:val="00513FEE"/>
    <w:rsid w:val="005332D1"/>
    <w:rsid w:val="00536A56"/>
    <w:rsid w:val="00560463"/>
    <w:rsid w:val="005714D3"/>
    <w:rsid w:val="00574DA7"/>
    <w:rsid w:val="005966E6"/>
    <w:rsid w:val="005B2FA4"/>
    <w:rsid w:val="005B3224"/>
    <w:rsid w:val="005D276B"/>
    <w:rsid w:val="005D5BBC"/>
    <w:rsid w:val="005E755A"/>
    <w:rsid w:val="00605AF9"/>
    <w:rsid w:val="00627EB2"/>
    <w:rsid w:val="00642346"/>
    <w:rsid w:val="006509AE"/>
    <w:rsid w:val="0066786F"/>
    <w:rsid w:val="00676F29"/>
    <w:rsid w:val="0068103B"/>
    <w:rsid w:val="006D21D0"/>
    <w:rsid w:val="006F55EB"/>
    <w:rsid w:val="0072014B"/>
    <w:rsid w:val="00726F1A"/>
    <w:rsid w:val="007321EB"/>
    <w:rsid w:val="00765FBE"/>
    <w:rsid w:val="00771AC4"/>
    <w:rsid w:val="00772824"/>
    <w:rsid w:val="00775A19"/>
    <w:rsid w:val="007B1BDE"/>
    <w:rsid w:val="007B7D2B"/>
    <w:rsid w:val="007C5172"/>
    <w:rsid w:val="008208F9"/>
    <w:rsid w:val="00830FF3"/>
    <w:rsid w:val="008335ED"/>
    <w:rsid w:val="00893F6E"/>
    <w:rsid w:val="008979FC"/>
    <w:rsid w:val="008C3A66"/>
    <w:rsid w:val="009034B4"/>
    <w:rsid w:val="00947402"/>
    <w:rsid w:val="00954EE0"/>
    <w:rsid w:val="009844D1"/>
    <w:rsid w:val="009914CB"/>
    <w:rsid w:val="0099226D"/>
    <w:rsid w:val="009A4B76"/>
    <w:rsid w:val="009A5503"/>
    <w:rsid w:val="009E6241"/>
    <w:rsid w:val="009F116E"/>
    <w:rsid w:val="00A156A8"/>
    <w:rsid w:val="00A1655B"/>
    <w:rsid w:val="00A2236B"/>
    <w:rsid w:val="00A36305"/>
    <w:rsid w:val="00A94625"/>
    <w:rsid w:val="00AB0B6E"/>
    <w:rsid w:val="00AD6782"/>
    <w:rsid w:val="00B02E4B"/>
    <w:rsid w:val="00B22613"/>
    <w:rsid w:val="00B866CE"/>
    <w:rsid w:val="00B94E9B"/>
    <w:rsid w:val="00B97F0B"/>
    <w:rsid w:val="00BA3ABD"/>
    <w:rsid w:val="00BA60BD"/>
    <w:rsid w:val="00BC540D"/>
    <w:rsid w:val="00BD08B9"/>
    <w:rsid w:val="00BF0964"/>
    <w:rsid w:val="00C427D7"/>
    <w:rsid w:val="00C5789E"/>
    <w:rsid w:val="00C62AF0"/>
    <w:rsid w:val="00C80F00"/>
    <w:rsid w:val="00C9127B"/>
    <w:rsid w:val="00C96371"/>
    <w:rsid w:val="00CA1AFE"/>
    <w:rsid w:val="00CA50BF"/>
    <w:rsid w:val="00CA6656"/>
    <w:rsid w:val="00CC255D"/>
    <w:rsid w:val="00CE20D1"/>
    <w:rsid w:val="00D01071"/>
    <w:rsid w:val="00D10CAF"/>
    <w:rsid w:val="00D320EA"/>
    <w:rsid w:val="00D465F8"/>
    <w:rsid w:val="00D615D3"/>
    <w:rsid w:val="00D65324"/>
    <w:rsid w:val="00D73F40"/>
    <w:rsid w:val="00D9280B"/>
    <w:rsid w:val="00D975A2"/>
    <w:rsid w:val="00DC0E6F"/>
    <w:rsid w:val="00DD08A5"/>
    <w:rsid w:val="00DE2D4F"/>
    <w:rsid w:val="00DF1FC6"/>
    <w:rsid w:val="00DF39AD"/>
    <w:rsid w:val="00E07F83"/>
    <w:rsid w:val="00E31D98"/>
    <w:rsid w:val="00E63AC9"/>
    <w:rsid w:val="00E66C95"/>
    <w:rsid w:val="00E67931"/>
    <w:rsid w:val="00E86A1A"/>
    <w:rsid w:val="00EF3D8B"/>
    <w:rsid w:val="00F42058"/>
    <w:rsid w:val="00F5044E"/>
    <w:rsid w:val="00F776F6"/>
    <w:rsid w:val="00F83529"/>
    <w:rsid w:val="00FA59B0"/>
    <w:rsid w:val="00FB157B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EE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1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6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C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20B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4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rsid w:val="00410F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0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5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5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423"/>
  </w:style>
  <w:style w:type="paragraph" w:styleId="Footer">
    <w:name w:val="footer"/>
    <w:basedOn w:val="Normal"/>
    <w:link w:val="FooterChar"/>
    <w:uiPriority w:val="99"/>
    <w:unhideWhenUsed/>
    <w:rsid w:val="002D5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423"/>
  </w:style>
  <w:style w:type="character" w:styleId="UnresolvedMention">
    <w:name w:val="Unresolved Mention"/>
    <w:basedOn w:val="DefaultParagraphFont"/>
    <w:uiPriority w:val="99"/>
    <w:rsid w:val="00B2261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74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97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F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0EF0015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lom3.104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3465</Characters>
  <Application>Microsoft Office Word</Application>
  <DocSecurity>0</DocSecurity>
  <Lines>80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Langhorst, Theodore M.</dc:creator>
  <cp:keywords/>
  <dc:description/>
  <cp:lastModifiedBy>Ted Langhorst</cp:lastModifiedBy>
  <cp:revision>2</cp:revision>
  <dcterms:created xsi:type="dcterms:W3CDTF">2022-07-18T16:47:00Z</dcterms:created>
  <dcterms:modified xsi:type="dcterms:W3CDTF">2022-07-18T16:47:00Z</dcterms:modified>
</cp:coreProperties>
</file>