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63F56" w14:textId="4A905AE5" w:rsidR="00302D95" w:rsidRPr="00302D95" w:rsidRDefault="00302D95" w:rsidP="00302D95">
      <w:pPr>
        <w:shd w:val="clear" w:color="auto" w:fill="FFFFFF"/>
        <w:spacing w:after="144" w:line="315" w:lineRule="atLeast"/>
        <w:ind w:firstLine="54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u w:val="single"/>
          <w:lang w:eastAsia="ru-RU"/>
        </w:rPr>
      </w:pPr>
      <w:r w:rsidRPr="00302D9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u w:val="single"/>
          <w:lang w:eastAsia="ru-RU"/>
        </w:rPr>
        <w:t>АДМИНИСТРАТИВНОЕ</w:t>
      </w:r>
    </w:p>
    <w:p w14:paraId="54F4C189" w14:textId="6291C6D8" w:rsidR="00302D95" w:rsidRPr="00302D95" w:rsidRDefault="00302D95" w:rsidP="00302D95">
      <w:pPr>
        <w:shd w:val="clear" w:color="auto" w:fill="FFFFFF"/>
        <w:spacing w:after="144" w:line="315" w:lineRule="atLeast"/>
        <w:ind w:firstLine="54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КоАП РФ Статья 2.1. Административное правонарушение</w:t>
      </w:r>
    </w:p>
    <w:p w14:paraId="4CB18461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dst100042"/>
      <w:bookmarkEnd w:id="0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 Административным правонарушением признается противоправное, виновное действие (бездействие) физического или юридического лица, за которое настоящим Кодексом или законами субъектов Российской Федерации об административных правонарушениях установлена административная ответственность.</w:t>
      </w:r>
    </w:p>
    <w:p w14:paraId="51304E63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КонсультантПлюс: примечание.</w:t>
      </w:r>
    </w:p>
    <w:p w14:paraId="453BFAF0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 выявлении конституционно-правового смысла ч. 2 ст. 2.1 см. </w:t>
      </w:r>
      <w:hyperlink r:id="rId5" w:anchor="dst100055" w:history="1">
        <w:r w:rsidRPr="00302D95">
          <w:rPr>
            <w:rFonts w:ascii="Arial" w:eastAsia="Times New Roman" w:hAnsi="Arial" w:cs="Arial"/>
            <w:color w:val="000000"/>
            <w:sz w:val="26"/>
            <w:szCs w:val="26"/>
            <w:lang w:eastAsia="ru-RU"/>
          </w:rPr>
          <w:t>Постановление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КС РФ от 14.04.2020 N 17-П.</w:t>
      </w:r>
    </w:p>
    <w:p w14:paraId="2916B443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1" w:name="dst100043"/>
      <w:bookmarkEnd w:id="1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Юридическое лицо признается виновным в совершении административного правонарушения, если будет установлено, что у него имелась возможность для соблюдения правил и норм, за нарушение которых настоящим Кодексом или законами субъекта Российской Федерации предусмотрена административная ответственность, но данным лицом не были приняты все зависящие от него меры по их соблюдению.</w:t>
      </w:r>
    </w:p>
    <w:p w14:paraId="670E3778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2" w:name="dst100044"/>
      <w:bookmarkEnd w:id="2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Назначение административного наказания юридическому лицу не освобождает от административной ответственности за данное правонарушение виновное физическое лицо, равно как и привлечение к административной или уголовной ответственности физического лица не освобождает от административной ответственности за данное правонарушение юридическое лицо.</w:t>
      </w:r>
    </w:p>
    <w:p w14:paraId="02C6AB2C" w14:textId="1EFBE041" w:rsidR="00840DBA" w:rsidRDefault="00840DBA"/>
    <w:p w14:paraId="3FD6E804" w14:textId="5943E657" w:rsidR="00302D95" w:rsidRDefault="00302D95" w:rsidP="00302D95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u w:val="single"/>
          <w:lang w:eastAsia="ru-RU"/>
        </w:rPr>
        <w:t>ГРАЖДАНСКО-ПРАВОВОЕ</w:t>
      </w:r>
    </w:p>
    <w:p w14:paraId="7A145F5F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 Граждане и юридические лица, права которых нарушены органами экологической экспертизы, заказчиками документации, подлежащей экологической экспертизе, и иными заинтересованными лицами в результате неисполнения ими законодательства Российской Федерации об экологической экспертизе, могут требовать возмещения им убытков в порядке, установленном гражданским законодательством Российской Федерации.</w:t>
      </w:r>
    </w:p>
    <w:p w14:paraId="7A9BAFE7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3" w:name="dst100339"/>
      <w:bookmarkEnd w:id="3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Моральный вред, причиненный гражданину неправомерными действиями в области экологической экспертизы, подлежит компенсации причинителем в порядке, предусмотренном гражданским законодательством Российской Федерации.</w:t>
      </w:r>
    </w:p>
    <w:p w14:paraId="1CE8751E" w14:textId="7B1D5A29" w:rsidR="00302D95" w:rsidRDefault="00302D95" w:rsidP="00302D95">
      <w:pPr>
        <w:ind w:firstLine="567"/>
      </w:pPr>
    </w:p>
    <w:p w14:paraId="3018D526" w14:textId="5A8D7EF3" w:rsidR="00302D95" w:rsidRDefault="00302D95" w:rsidP="00302D95">
      <w:pPr>
        <w:ind w:firstLine="567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u w:val="single"/>
          <w:lang w:eastAsia="ru-RU"/>
        </w:rPr>
      </w:pPr>
      <w:r w:rsidRPr="00302D9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u w:val="single"/>
          <w:lang w:eastAsia="ru-RU"/>
        </w:rPr>
        <w:t>МАТЕРИАЛЬНОЕ</w:t>
      </w:r>
    </w:p>
    <w:p w14:paraId="73D6647B" w14:textId="77777777" w:rsidR="00302D95" w:rsidRPr="00302D95" w:rsidRDefault="00302D95" w:rsidP="00302D9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  <w:t>Материальные правонарушения проще предотвращать, чем взыскивать вред с виновного работника. Поэтому государством на протяжении последних 20 лет стремится дать работодателю возможности по минимизации материальных правонарушений. Основными мерами в этом направлении являются:</w:t>
      </w:r>
    </w:p>
    <w:p w14:paraId="02D9B22E" w14:textId="77777777" w:rsidR="00302D95" w:rsidRPr="00302D95" w:rsidRDefault="00302D95" w:rsidP="00302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  <w:lastRenderedPageBreak/>
        <w:t>заключение соглашений о полной материальной ответственности;</w:t>
      </w:r>
    </w:p>
    <w:p w14:paraId="74954CF9" w14:textId="77777777" w:rsidR="00302D95" w:rsidRPr="00302D95" w:rsidRDefault="00302D95" w:rsidP="00302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  <w:t>введение дополнительного повышения квалификации работников;</w:t>
      </w:r>
    </w:p>
    <w:p w14:paraId="1EB6EA7E" w14:textId="77777777" w:rsidR="00302D95" w:rsidRPr="00302D95" w:rsidRDefault="00302D95" w:rsidP="00302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 w:themeColor="text1"/>
          <w:sz w:val="26"/>
          <w:szCs w:val="26"/>
          <w:lang w:eastAsia="ru-RU"/>
        </w:rPr>
        <w:t>введение предупредительных мер (например, внедрение обязанности работника сообщать о возможных неполадках оборудования заранее).</w:t>
      </w:r>
    </w:p>
    <w:p w14:paraId="014C1896" w14:textId="1B84A83B" w:rsidR="00302D95" w:rsidRDefault="00302D95" w:rsidP="00302D95">
      <w:pPr>
        <w:ind w:firstLine="567"/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u w:val="single"/>
          <w:lang w:eastAsia="ru-RU"/>
        </w:rPr>
        <w:t>ДИСЦИПЛИНАРНОЕ</w:t>
      </w:r>
    </w:p>
    <w:p w14:paraId="3705A749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следующие дисциплинарные взыскания:</w:t>
      </w:r>
    </w:p>
    <w:p w14:paraId="6EEF7BA6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4" w:name="dst101185"/>
      <w:bookmarkEnd w:id="4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1) замечание;</w:t>
      </w:r>
    </w:p>
    <w:p w14:paraId="7467913A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5" w:name="dst101186"/>
      <w:bookmarkEnd w:id="5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2) выговор;</w:t>
      </w:r>
    </w:p>
    <w:p w14:paraId="443B5D13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6" w:name="dst101187"/>
      <w:bookmarkEnd w:id="6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3) увольнение по соответствующим основаниям.</w:t>
      </w:r>
    </w:p>
    <w:p w14:paraId="346E773F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7" w:name="dst803"/>
      <w:bookmarkStart w:id="8" w:name="dst101188"/>
      <w:bookmarkEnd w:id="7"/>
      <w:bookmarkEnd w:id="8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Федеральными законами, уставами и </w:t>
      </w:r>
      <w:hyperlink r:id="rId6" w:anchor="dst100055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положениями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о дисциплине (часть пятая </w:t>
      </w:r>
      <w:hyperlink r:id="rId7" w:anchor="dst798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статьи 189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настоящего Кодекса) для отдельных категорий работников могут быть предусмотрены также и другие дисциплинарные взыскания.</w:t>
      </w:r>
    </w:p>
    <w:p w14:paraId="0CE18175" w14:textId="77777777" w:rsidR="00302D95" w:rsidRPr="00302D95" w:rsidRDefault="00302D95" w:rsidP="00302D9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(в ред. Федерального </w:t>
      </w:r>
      <w:hyperlink r:id="rId8" w:anchor="dst100904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закона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от 30.06.2006 N 90-ФЗ)</w:t>
      </w:r>
    </w:p>
    <w:p w14:paraId="4230299D" w14:textId="77777777" w:rsidR="00302D95" w:rsidRPr="00302D95" w:rsidRDefault="00302D95" w:rsidP="00302D95">
      <w:pPr>
        <w:shd w:val="clear" w:color="auto" w:fill="FFFFFF"/>
        <w:spacing w:after="0" w:line="394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(см. текст в предыдущей редакции)</w:t>
      </w:r>
    </w:p>
    <w:p w14:paraId="4CB94A25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9" w:name="dst1849"/>
      <w:bookmarkStart w:id="10" w:name="dst804"/>
      <w:bookmarkStart w:id="11" w:name="dst1478"/>
      <w:bookmarkStart w:id="12" w:name="dst101189"/>
      <w:bookmarkEnd w:id="9"/>
      <w:bookmarkEnd w:id="10"/>
      <w:bookmarkEnd w:id="11"/>
      <w:bookmarkEnd w:id="12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 дисциплинарным взысканиям, в частности, относится увольнение работника по основаниям, предусмотренным </w:t>
      </w:r>
      <w:hyperlink r:id="rId9" w:anchor="dst100594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пунктами 5,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  <w:hyperlink r:id="rId10" w:anchor="dst100595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6,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  <w:hyperlink r:id="rId11" w:anchor="dst100603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9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или </w:t>
      </w:r>
      <w:hyperlink r:id="rId12" w:anchor="dst100604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10 части первой статьи 81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 </w:t>
      </w:r>
      <w:hyperlink r:id="rId13" w:anchor="dst1988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пунктом 1 статьи 336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или </w:t>
      </w:r>
      <w:hyperlink r:id="rId14" w:anchor="dst1554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статьей 348.11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настоящего Кодекса, а также </w:t>
      </w:r>
      <w:hyperlink r:id="rId15" w:anchor="dst100601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пунктом 7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 </w:t>
      </w:r>
      <w:hyperlink r:id="rId16" w:anchor="dst2277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7.1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или </w:t>
      </w:r>
      <w:hyperlink r:id="rId17" w:anchor="dst100602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8 части первой статьи 81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настоящего Кодекса в случаях, когда виновные действия, дающие основания для утраты доверия, либо соответственно аморальный проступок совершены работником по месту работы и в связи с исполнением им трудовых обязанностей.</w:t>
      </w:r>
    </w:p>
    <w:p w14:paraId="7B5E4CAC" w14:textId="77777777" w:rsidR="00302D95" w:rsidRPr="00302D95" w:rsidRDefault="00302D95" w:rsidP="00302D9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(в ред. Федеральных законов от 30.06.2006 </w:t>
      </w:r>
      <w:hyperlink r:id="rId18" w:anchor="dst100905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N 90-ФЗ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от 28.02.2008 </w:t>
      </w:r>
      <w:hyperlink r:id="rId19" w:anchor="dst100017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N 13-ФЗ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от 03.12.2012 </w:t>
      </w:r>
      <w:hyperlink r:id="rId20" w:anchor="dst100095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N 231-ФЗ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</w:t>
      </w:r>
    </w:p>
    <w:p w14:paraId="6BB05D84" w14:textId="77777777" w:rsidR="00302D95" w:rsidRPr="00302D95" w:rsidRDefault="00302D95" w:rsidP="00302D95">
      <w:pPr>
        <w:shd w:val="clear" w:color="auto" w:fill="FFFFFF"/>
        <w:spacing w:after="0" w:line="394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(см. текст в предыдущей редакции)</w:t>
      </w:r>
    </w:p>
    <w:p w14:paraId="680074AE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13" w:name="dst805"/>
      <w:bookmarkEnd w:id="13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 допускается применение дисциплинарных взысканий, не предусмотренных федеральными законами, уставами и положениями о дисциплине.</w:t>
      </w:r>
    </w:p>
    <w:p w14:paraId="74892E6B" w14:textId="77777777" w:rsidR="00302D95" w:rsidRPr="00302D95" w:rsidRDefault="00302D95" w:rsidP="00302D9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(часть четвертая введена Федеральным </w:t>
      </w:r>
      <w:hyperlink r:id="rId21" w:anchor="dst100907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законом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от 30.06.2006 N 90-ФЗ)</w:t>
      </w:r>
    </w:p>
    <w:p w14:paraId="4DC6BEB3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14" w:name="dst806"/>
      <w:bookmarkEnd w:id="14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 наложении дисциплинарного взыскания должны учитываться тяжесть совершенного проступка и обстоятельства, при которых он был совершен.</w:t>
      </w:r>
    </w:p>
    <w:p w14:paraId="5C8EAE5F" w14:textId="77777777" w:rsidR="00302D95" w:rsidRPr="00302D95" w:rsidRDefault="00302D95" w:rsidP="00302D9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(часть пятая введена Федеральным </w:t>
      </w:r>
      <w:hyperlink r:id="rId22" w:anchor="dst100909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законом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от 30.06.2006 N 90-ФЗ)</w:t>
      </w:r>
    </w:p>
    <w:p w14:paraId="4B36AE55" w14:textId="579CAEF1" w:rsidR="00302D95" w:rsidRDefault="00302D95" w:rsidP="00302D95">
      <w:pPr>
        <w:ind w:firstLine="567"/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u w:val="single"/>
          <w:lang w:eastAsia="ru-RU"/>
        </w:rPr>
      </w:pPr>
    </w:p>
    <w:p w14:paraId="050B93A8" w14:textId="77777777" w:rsidR="00302D95" w:rsidRPr="00302D95" w:rsidRDefault="00302D95" w:rsidP="00302D95">
      <w:pPr>
        <w:shd w:val="clear" w:color="auto" w:fill="FFFFFF"/>
        <w:spacing w:after="144" w:line="394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Ответственность военнослужащих</w:t>
      </w:r>
    </w:p>
    <w:p w14:paraId="282C3467" w14:textId="77777777" w:rsidR="00302D95" w:rsidRPr="00302D95" w:rsidRDefault="00302D95" w:rsidP="00302D95">
      <w:pPr>
        <w:shd w:val="clear" w:color="auto" w:fill="FFFFFF"/>
        <w:spacing w:after="144" w:line="394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 </w:t>
      </w:r>
    </w:p>
    <w:p w14:paraId="42E318E0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15" w:name="dst100128"/>
      <w:bookmarkEnd w:id="15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26. Военнослужащие независимо от воинского звания и воинской должности равны перед законом и могут привлекаться к дисциплинарной, административной, материальной, гражданско-правовой и уголовной ответственности в зависимости от характера и тяжести совершенного ими правонарушения.</w:t>
      </w:r>
    </w:p>
    <w:p w14:paraId="1D3E31D4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16" w:name="dst100129"/>
      <w:bookmarkEnd w:id="16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27. К дисциплинарной ответственности военнослужащие привлекаются за дисциплинарные проступки, то есть за противоправные, виновные действия (бездействие), выражающиеся в нарушении воинской дисциплины, которые в соответствии с законодательством Российской Федерации не влекут за собой уголовной или административной ответственности.</w:t>
      </w:r>
    </w:p>
    <w:p w14:paraId="760A4D6E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17" w:name="dst106372"/>
      <w:bookmarkStart w:id="18" w:name="dst100130"/>
      <w:bookmarkEnd w:id="17"/>
      <w:bookmarkEnd w:id="18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28. За административные правонарушения военнослужащие несут дисциплинарную ответственность в соответствии с Дисциплинарным </w:t>
      </w:r>
      <w:hyperlink r:id="rId23" w:anchor="dst106395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уставом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Вооруженных Сил Российской Федерации, за исключением административных правонарушений, за которые они несут ответственность на общих основаниях. При этом к военнослужащим не могут быть применены административные наказания в виде административного ареста, исправительных работ, а к сержантам, старшинам, солдатам и матросам, проходящим военную службу по призыву, курсантам военных профессиональных образовательных организаций, военных образовательных организаций высшего образования до заключения с ними контракта о прохождении военной службы - также в виде административного штрафа.</w:t>
      </w:r>
    </w:p>
    <w:p w14:paraId="044976BE" w14:textId="77777777" w:rsidR="00302D95" w:rsidRPr="00302D95" w:rsidRDefault="00302D95" w:rsidP="00302D95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(в ред. </w:t>
      </w:r>
      <w:hyperlink r:id="rId24" w:anchor="dst100303" w:history="1">
        <w:r w:rsidRPr="00302D95">
          <w:rPr>
            <w:rFonts w:ascii="Arial" w:eastAsia="Times New Roman" w:hAnsi="Arial" w:cs="Arial"/>
            <w:color w:val="666699"/>
            <w:sz w:val="26"/>
            <w:szCs w:val="26"/>
            <w:u w:val="single"/>
            <w:lang w:eastAsia="ru-RU"/>
          </w:rPr>
          <w:t>Указа</w:t>
        </w:r>
      </w:hyperlink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Президента РФ от 01.07.2014 N 483)</w:t>
      </w:r>
    </w:p>
    <w:p w14:paraId="115CFB38" w14:textId="77777777" w:rsidR="00302D95" w:rsidRPr="00302D95" w:rsidRDefault="00302D95" w:rsidP="00302D95">
      <w:pPr>
        <w:shd w:val="clear" w:color="auto" w:fill="FFFFFF"/>
        <w:spacing w:after="0" w:line="394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(см. текст в предыдущей редакции)</w:t>
      </w:r>
    </w:p>
    <w:p w14:paraId="371E3C8E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19" w:name="dst100131"/>
      <w:bookmarkEnd w:id="19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29. К материальной ответственности военнослужащие привлекаются за материальный ущерб, причиненный по их вине государству при исполнении обязанностей военной службы, в соответствии с законодательством Российской Федерации.</w:t>
      </w:r>
    </w:p>
    <w:p w14:paraId="1E05E9AE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20" w:name="dst100132"/>
      <w:bookmarkEnd w:id="20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30. К гражданско-правовой ответственности военнослужащие привлекаются за невыполнение или ненадлежащее исполнение предусмотренных федеральными законами и иными нормативными правовыми актами Российской Федерации обязательств, за убытки и моральный вред, причиненные военнослужащими, не находящимися при исполнении обязанностей военной службы, государству, физическим и юридическим лицам, и в других случаях, предусмотренных федеральными законами и иными нормативными правовыми актами Российской Федерации.</w:t>
      </w:r>
    </w:p>
    <w:p w14:paraId="63E286BC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21" w:name="dst100133"/>
      <w:bookmarkEnd w:id="21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31. К уголовной ответственности военнослужащие привлекаются за совершение преступления, предусмотренного уголовным законодательством Российской Федерации.</w:t>
      </w:r>
    </w:p>
    <w:p w14:paraId="0457C1ED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22" w:name="dst100134"/>
      <w:bookmarkEnd w:id="22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32. Военнослужащие, подвергнутые дисциплинарному или административному взысканию в связи с совершением правонарушения, не освобождаются от уголовной ответственности за это правонарушение.</w:t>
      </w:r>
    </w:p>
    <w:p w14:paraId="35B75C97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23" w:name="dst100135"/>
      <w:bookmarkEnd w:id="23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 случае совершения правонарушения, связанного с причинением государству материального ущерба, военнослужащие возмещают ущерб независимо от привлечения к дисциплинарной, административной или </w:t>
      </w:r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уголовной ответственности за действия (бездействие), которыми причинен ущерб.</w:t>
      </w:r>
    </w:p>
    <w:p w14:paraId="5667EF3C" w14:textId="77777777" w:rsidR="00302D95" w:rsidRPr="00302D95" w:rsidRDefault="00302D95" w:rsidP="00302D95">
      <w:pPr>
        <w:shd w:val="clear" w:color="auto" w:fill="FFFFFF"/>
        <w:spacing w:after="0" w:line="315" w:lineRule="atLeast"/>
        <w:ind w:firstLine="54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24" w:name="dst100136"/>
      <w:bookmarkEnd w:id="24"/>
      <w:r w:rsidRPr="00302D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 привлечении военнослужащих к ответственности недопустимо ущемление их чести и достоинства.</w:t>
      </w:r>
    </w:p>
    <w:p w14:paraId="30F048F7" w14:textId="77777777" w:rsidR="00302D95" w:rsidRPr="00302D95" w:rsidRDefault="00302D95" w:rsidP="00302D95">
      <w:pPr>
        <w:ind w:firstLine="567"/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u w:val="single"/>
          <w:lang w:eastAsia="ru-RU"/>
        </w:rPr>
      </w:pPr>
    </w:p>
    <w:sectPr w:rsidR="00302D95" w:rsidRPr="0030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35FB8"/>
    <w:multiLevelType w:val="multilevel"/>
    <w:tmpl w:val="AD44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3E"/>
    <w:rsid w:val="00302D95"/>
    <w:rsid w:val="00840DBA"/>
    <w:rsid w:val="00A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064B"/>
  <w15:chartTrackingRefBased/>
  <w15:docId w15:val="{26F41E03-1005-4F5F-BBD0-35454641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D95"/>
  </w:style>
  <w:style w:type="paragraph" w:styleId="1">
    <w:name w:val="heading 1"/>
    <w:basedOn w:val="a"/>
    <w:link w:val="10"/>
    <w:uiPriority w:val="9"/>
    <w:qFormat/>
    <w:rsid w:val="0030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k">
    <w:name w:val="blk"/>
    <w:basedOn w:val="a0"/>
    <w:rsid w:val="00302D95"/>
  </w:style>
  <w:style w:type="character" w:customStyle="1" w:styleId="hl">
    <w:name w:val="hl"/>
    <w:basedOn w:val="a0"/>
    <w:rsid w:val="00302D95"/>
  </w:style>
  <w:style w:type="character" w:customStyle="1" w:styleId="nobr">
    <w:name w:val="nobr"/>
    <w:basedOn w:val="a0"/>
    <w:rsid w:val="00302D95"/>
  </w:style>
  <w:style w:type="character" w:styleId="a3">
    <w:name w:val="Hyperlink"/>
    <w:basedOn w:val="a0"/>
    <w:uiPriority w:val="99"/>
    <w:semiHidden/>
    <w:unhideWhenUsed/>
    <w:rsid w:val="00302D9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1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088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615676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8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8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0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8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57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69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1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51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5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66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172552/3d0cac60971a511280cbba229d9b6329c07731f7/" TargetMode="External"/><Relationship Id="rId13" Type="http://schemas.openxmlformats.org/officeDocument/2006/relationships/hyperlink" Target="http://www.consultant.ru/document/cons_doc_LAW_378776/4e2d6aab1c8443d7a02e3699080b08e39bbb7e12/" TargetMode="External"/><Relationship Id="rId18" Type="http://schemas.openxmlformats.org/officeDocument/2006/relationships/hyperlink" Target="http://www.consultant.ru/document/cons_doc_LAW_172552/3d0cac60971a511280cbba229d9b6329c07731f7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172552/3d0cac60971a511280cbba229d9b6329c07731f7/" TargetMode="External"/><Relationship Id="rId7" Type="http://schemas.openxmlformats.org/officeDocument/2006/relationships/hyperlink" Target="http://www.consultant.ru/document/cons_doc_LAW_378776/0bcb36bb1684e9183927055e83f44ce0bac15487/" TargetMode="External"/><Relationship Id="rId12" Type="http://schemas.openxmlformats.org/officeDocument/2006/relationships/hyperlink" Target="http://www.consultant.ru/document/cons_doc_LAW_378776/6a7ba42d8fda3a1ba186a9eb5c806921998ae7d1/" TargetMode="External"/><Relationship Id="rId17" Type="http://schemas.openxmlformats.org/officeDocument/2006/relationships/hyperlink" Target="http://www.consultant.ru/document/cons_doc_LAW_378776/6a7ba42d8fda3a1ba186a9eb5c806921998ae7d1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ultant.ru/document/cons_doc_LAW_378776/6a7ba42d8fda3a1ba186a9eb5c806921998ae7d1/" TargetMode="External"/><Relationship Id="rId20" Type="http://schemas.openxmlformats.org/officeDocument/2006/relationships/hyperlink" Target="http://www.consultant.ru/document/cons_doc_LAW_172539/c7f026b7764e8984216a49254aa592fda4abd50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32580/" TargetMode="External"/><Relationship Id="rId11" Type="http://schemas.openxmlformats.org/officeDocument/2006/relationships/hyperlink" Target="http://www.consultant.ru/document/cons_doc_LAW_378776/6a7ba42d8fda3a1ba186a9eb5c806921998ae7d1/" TargetMode="External"/><Relationship Id="rId24" Type="http://schemas.openxmlformats.org/officeDocument/2006/relationships/hyperlink" Target="http://www.consultant.ru/document/cons_doc_LAW_363773/cb5275d340d360ecf8851566f10f68ef6562b73c/" TargetMode="External"/><Relationship Id="rId5" Type="http://schemas.openxmlformats.org/officeDocument/2006/relationships/hyperlink" Target="http://www.consultant.ru/document/cons_doc_LAW_350432/92d969e26a4326c5d02fa79b8f9cf4994ee5633b/" TargetMode="External"/><Relationship Id="rId15" Type="http://schemas.openxmlformats.org/officeDocument/2006/relationships/hyperlink" Target="http://www.consultant.ru/document/cons_doc_LAW_378776/6a7ba42d8fda3a1ba186a9eb5c806921998ae7d1/" TargetMode="External"/><Relationship Id="rId23" Type="http://schemas.openxmlformats.org/officeDocument/2006/relationships/hyperlink" Target="http://www.consultant.ru/document/cons_doc_LAW_375796/634ad1b08998d66be5afb2ba4159d4401f271799/" TargetMode="External"/><Relationship Id="rId10" Type="http://schemas.openxmlformats.org/officeDocument/2006/relationships/hyperlink" Target="http://www.consultant.ru/document/cons_doc_LAW_378776/6a7ba42d8fda3a1ba186a9eb5c806921998ae7d1/" TargetMode="External"/><Relationship Id="rId19" Type="http://schemas.openxmlformats.org/officeDocument/2006/relationships/hyperlink" Target="http://www.consultant.ru/document/cons_doc_LAW_75176/3d0cac60971a511280cbba229d9b6329c07731f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378776/6a7ba42d8fda3a1ba186a9eb5c806921998ae7d1/" TargetMode="External"/><Relationship Id="rId14" Type="http://schemas.openxmlformats.org/officeDocument/2006/relationships/hyperlink" Target="http://www.consultant.ru/document/cons_doc_LAW_378776/f9f17f976a84364d3fc7449f01414b050afa35b9/" TargetMode="External"/><Relationship Id="rId22" Type="http://schemas.openxmlformats.org/officeDocument/2006/relationships/hyperlink" Target="http://www.consultant.ru/document/cons_doc_LAW_172552/3d0cac60971a511280cbba229d9b6329c07731f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2021-03-26T15:58:00Z</dcterms:created>
  <dcterms:modified xsi:type="dcterms:W3CDTF">2021-03-26T16:05:00Z</dcterms:modified>
</cp:coreProperties>
</file>