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9DB4F" w14:textId="006167E9" w:rsidR="00553BC1" w:rsidRPr="006434E6" w:rsidRDefault="006434E6" w:rsidP="006434E6">
      <w:pPr>
        <w:pStyle w:val="a3"/>
        <w:rPr>
          <w:b/>
          <w:bCs/>
          <w:sz w:val="32"/>
          <w:szCs w:val="32"/>
          <w:u w:val="single"/>
          <w:lang w:val="en-US"/>
        </w:rPr>
      </w:pPr>
      <w:r w:rsidRPr="006434E6">
        <w:rPr>
          <w:b/>
          <w:bCs/>
          <w:sz w:val="32"/>
          <w:szCs w:val="32"/>
          <w:u w:val="single"/>
        </w:rPr>
        <w:t>П</w:t>
      </w:r>
      <w:r w:rsidRPr="006434E6">
        <w:rPr>
          <w:b/>
          <w:bCs/>
          <w:sz w:val="32"/>
          <w:szCs w:val="32"/>
          <w:u w:val="single"/>
        </w:rPr>
        <w:t>равотворчество и юридическая техника</w:t>
      </w:r>
      <w:r w:rsidRPr="006434E6">
        <w:rPr>
          <w:b/>
          <w:bCs/>
          <w:sz w:val="32"/>
          <w:szCs w:val="32"/>
          <w:u w:val="single"/>
          <w:lang w:val="en-US"/>
        </w:rPr>
        <w:t>:</w:t>
      </w:r>
    </w:p>
    <w:p w14:paraId="33DBFF88" w14:textId="15266E6D" w:rsidR="006434E6" w:rsidRPr="006434E6" w:rsidRDefault="006434E6" w:rsidP="006434E6">
      <w:pPr>
        <w:rPr>
          <w:rFonts w:cs="Times New Roman"/>
          <w:szCs w:val="28"/>
        </w:rPr>
      </w:pPr>
      <w:r w:rsidRPr="006434E6">
        <w:rPr>
          <w:rFonts w:cs="Times New Roman"/>
          <w:b/>
          <w:bCs/>
          <w:szCs w:val="28"/>
        </w:rPr>
        <w:t>Правотворчество</w:t>
      </w:r>
      <w:r w:rsidRPr="006434E6">
        <w:rPr>
          <w:rFonts w:cs="Times New Roman"/>
          <w:szCs w:val="28"/>
        </w:rPr>
        <w:t xml:space="preserve"> является сложным видом юридической деятельности, процедуры которой в определенных случаях определяются соответствующим законодательством РФ. Данная деятельность протекает в рамках правотворческого процесса или юридического процесса. Считается, что правотворческая деятельность состоит из законотворчества, нормотворчества и судебно-административного нормотворчества.</w:t>
      </w:r>
    </w:p>
    <w:p w14:paraId="7E66F5C7" w14:textId="5560E40D" w:rsidR="006434E6" w:rsidRPr="006434E6" w:rsidRDefault="006434E6" w:rsidP="006434E6">
      <w:pPr>
        <w:rPr>
          <w:rFonts w:cs="Times New Roman"/>
          <w:color w:val="000000"/>
          <w:szCs w:val="28"/>
          <w:shd w:val="clear" w:color="auto" w:fill="FFFFFF"/>
        </w:rPr>
      </w:pPr>
      <w:r w:rsidRPr="006434E6">
        <w:rPr>
          <w:rFonts w:cs="Times New Roman"/>
          <w:b/>
          <w:bCs/>
          <w:color w:val="000000"/>
          <w:szCs w:val="28"/>
          <w:shd w:val="clear" w:color="auto" w:fill="FFFFFF"/>
        </w:rPr>
        <w:t>Юридическая техника</w:t>
      </w:r>
      <w:r w:rsidRPr="006434E6">
        <w:rPr>
          <w:rFonts w:cs="Times New Roman"/>
          <w:color w:val="000000"/>
          <w:szCs w:val="28"/>
          <w:shd w:val="clear" w:color="auto" w:fill="FFFFFF"/>
        </w:rPr>
        <w:t> </w:t>
      </w:r>
      <w:r w:rsidRPr="006434E6">
        <w:rPr>
          <w:rFonts w:cs="Times New Roman"/>
          <w:color w:val="000000"/>
          <w:szCs w:val="28"/>
          <w:shd w:val="clear" w:color="auto" w:fill="FFFFFF"/>
        </w:rPr>
        <w:t>— это</w:t>
      </w:r>
      <w:r w:rsidRPr="006434E6">
        <w:rPr>
          <w:rFonts w:cs="Times New Roman"/>
          <w:color w:val="000000"/>
          <w:szCs w:val="28"/>
          <w:shd w:val="clear" w:color="auto" w:fill="FFFFFF"/>
        </w:rPr>
        <w:t xml:space="preserve"> система средств, правил и приемов подготовки и упорядочения правовых актов, применяемая в целях обеспечения их совершенства и повышения эффективности.</w:t>
      </w:r>
    </w:p>
    <w:p w14:paraId="63158F7F" w14:textId="2C364127" w:rsidR="006434E6" w:rsidRDefault="006434E6" w:rsidP="006434E6">
      <w:pPr>
        <w:rPr>
          <w:rFonts w:cs="Times New Roman"/>
          <w:color w:val="000000"/>
          <w:szCs w:val="28"/>
          <w:shd w:val="clear" w:color="auto" w:fill="FFFFFF"/>
        </w:rPr>
      </w:pPr>
      <w:r w:rsidRPr="006434E6">
        <w:rPr>
          <w:rFonts w:cs="Times New Roman"/>
          <w:color w:val="000000"/>
          <w:szCs w:val="28"/>
          <w:shd w:val="clear" w:color="auto" w:fill="FFFFFF"/>
        </w:rPr>
        <w:t>Средства юридической техники могут активно использоваться в политических интересах определенных социальных групп с целью искажения воли законодателя, достижения скрытно планируемого результата и т. д. </w:t>
      </w:r>
    </w:p>
    <w:p w14:paraId="386E3ED3" w14:textId="77777777" w:rsidR="006434E6" w:rsidRDefault="006434E6" w:rsidP="006434E6">
      <w:pPr>
        <w:rPr>
          <w:rFonts w:cs="Times New Roman"/>
          <w:color w:val="000000"/>
          <w:szCs w:val="28"/>
          <w:shd w:val="clear" w:color="auto" w:fill="FFFFFF"/>
        </w:rPr>
      </w:pPr>
    </w:p>
    <w:p w14:paraId="17B461B3" w14:textId="35983BAE" w:rsidR="006434E6" w:rsidRPr="006434E6" w:rsidRDefault="006434E6" w:rsidP="006434E6">
      <w:pPr>
        <w:pStyle w:val="a3"/>
        <w:rPr>
          <w:b/>
          <w:bCs/>
          <w:sz w:val="32"/>
          <w:szCs w:val="32"/>
          <w:u w:val="single"/>
        </w:rPr>
      </w:pPr>
      <w:r w:rsidRPr="006434E6">
        <w:rPr>
          <w:b/>
          <w:bCs/>
          <w:sz w:val="32"/>
          <w:szCs w:val="32"/>
          <w:u w:val="single"/>
        </w:rPr>
        <w:t>П</w:t>
      </w:r>
      <w:r w:rsidRPr="006434E6">
        <w:rPr>
          <w:b/>
          <w:bCs/>
          <w:sz w:val="32"/>
          <w:szCs w:val="32"/>
          <w:u w:val="single"/>
        </w:rPr>
        <w:t>онятие и виды правотворческой деятельности</w:t>
      </w:r>
      <w:r w:rsidRPr="006434E6">
        <w:rPr>
          <w:b/>
          <w:bCs/>
          <w:sz w:val="32"/>
          <w:szCs w:val="32"/>
          <w:u w:val="single"/>
        </w:rPr>
        <w:t>:</w:t>
      </w:r>
    </w:p>
    <w:p w14:paraId="7FB0C59B" w14:textId="786CED54" w:rsidR="006434E6" w:rsidRDefault="006434E6" w:rsidP="006434E6">
      <w:pPr>
        <w:rPr>
          <w:rFonts w:ascii="Arial" w:hAnsi="Arial" w:cs="Arial"/>
          <w:color w:val="202124"/>
          <w:shd w:val="clear" w:color="auto" w:fill="FFFFFF"/>
        </w:rPr>
      </w:pPr>
      <w:r w:rsidRPr="006434E6">
        <w:rPr>
          <w:rFonts w:ascii="Arial" w:hAnsi="Arial" w:cs="Arial"/>
          <w:b/>
          <w:bCs/>
          <w:color w:val="202124"/>
          <w:shd w:val="clear" w:color="auto" w:fill="FFFFFF"/>
        </w:rPr>
        <w:t>Правотворчество</w:t>
      </w:r>
      <w:r>
        <w:rPr>
          <w:rFonts w:ascii="Arial" w:hAnsi="Arial" w:cs="Arial"/>
          <w:color w:val="202124"/>
          <w:shd w:val="clear" w:color="auto" w:fill="FFFFFF"/>
        </w:rPr>
        <w:t xml:space="preserve"> — </w:t>
      </w:r>
      <w:r w:rsidRPr="006434E6">
        <w:rPr>
          <w:rFonts w:ascii="Arial" w:hAnsi="Arial" w:cs="Arial"/>
          <w:color w:val="202124"/>
          <w:shd w:val="clear" w:color="auto" w:fill="FFFFFF"/>
        </w:rPr>
        <w:t>деятельность</w:t>
      </w:r>
      <w:r>
        <w:rPr>
          <w:rFonts w:ascii="Arial" w:hAnsi="Arial" w:cs="Arial"/>
          <w:color w:val="202124"/>
          <w:shd w:val="clear" w:color="auto" w:fill="FFFFFF"/>
        </w:rPr>
        <w:t> субъектов, наделенных нормотворческой компетенцией, по созданию юридических норм. Правотворчество охватывает собой непосредственную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деятельность</w:t>
      </w:r>
      <w:r>
        <w:rPr>
          <w:rFonts w:ascii="Arial" w:hAnsi="Arial" w:cs="Arial"/>
          <w:color w:val="202124"/>
          <w:shd w:val="clear" w:color="auto" w:fill="FFFFFF"/>
        </w:rPr>
        <w:t> уполномоченных на то государственных органов по выработке, принятию, изменению, дополнению или отмене нормативно-правовых актов.</w:t>
      </w:r>
    </w:p>
    <w:p w14:paraId="05D9B711" w14:textId="0C50AAEC" w:rsidR="006434E6" w:rsidRDefault="006434E6" w:rsidP="006434E6">
      <w:pPr>
        <w:rPr>
          <w:rFonts w:ascii="Arial" w:hAnsi="Arial" w:cs="Arial"/>
          <w:color w:val="202124"/>
          <w:shd w:val="clear" w:color="auto" w:fill="FFFFFF"/>
        </w:rPr>
      </w:pPr>
    </w:p>
    <w:p w14:paraId="0DB9C580" w14:textId="751CD58E" w:rsidR="006434E6" w:rsidRDefault="00B14555" w:rsidP="006434E6">
      <w:pPr>
        <w:pStyle w:val="a3"/>
        <w:rPr>
          <w:b/>
          <w:bCs/>
          <w:sz w:val="32"/>
          <w:szCs w:val="32"/>
          <w:u w:val="single"/>
          <w:lang w:val="en-US"/>
        </w:rPr>
      </w:pPr>
      <w:r w:rsidRPr="006434E6">
        <w:rPr>
          <w:b/>
          <w:bCs/>
          <w:sz w:val="32"/>
          <w:szCs w:val="32"/>
          <w:u w:val="single"/>
        </w:rPr>
        <w:t>Стадии</w:t>
      </w:r>
      <w:r w:rsidR="006434E6" w:rsidRPr="006434E6">
        <w:rPr>
          <w:b/>
          <w:bCs/>
          <w:sz w:val="32"/>
          <w:szCs w:val="32"/>
          <w:u w:val="single"/>
        </w:rPr>
        <w:t xml:space="preserve"> законотворческого процесса</w:t>
      </w:r>
      <w:r w:rsidR="006434E6">
        <w:rPr>
          <w:b/>
          <w:bCs/>
          <w:sz w:val="32"/>
          <w:szCs w:val="32"/>
          <w:u w:val="single"/>
          <w:lang w:val="en-US"/>
        </w:rPr>
        <w:t>:</w:t>
      </w:r>
    </w:p>
    <w:p w14:paraId="6E39A2A4" w14:textId="55A9BD89" w:rsidR="00B14555" w:rsidRPr="00B14555" w:rsidRDefault="00B14555" w:rsidP="00B14555">
      <w:pPr>
        <w:rPr>
          <w:rFonts w:cs="Times New Roman"/>
          <w:color w:val="202124"/>
          <w:szCs w:val="28"/>
          <w:shd w:val="clear" w:color="auto" w:fill="FFFFFF"/>
        </w:rPr>
      </w:pPr>
      <w:r w:rsidRPr="00B14555">
        <w:rPr>
          <w:rFonts w:cs="Times New Roman"/>
          <w:b/>
          <w:bCs/>
          <w:color w:val="202124"/>
          <w:szCs w:val="28"/>
          <w:shd w:val="clear" w:color="auto" w:fill="FFFFFF"/>
        </w:rPr>
        <w:t>Законотворческий процесс</w:t>
      </w:r>
      <w:r w:rsidRPr="00B14555">
        <w:rPr>
          <w:rFonts w:cs="Times New Roman"/>
          <w:color w:val="202124"/>
          <w:szCs w:val="28"/>
          <w:shd w:val="clear" w:color="auto" w:fill="FFFFFF"/>
        </w:rPr>
        <w:t> представляет собой совокупность стадий от создания до принятия нормативных правовых актов.</w:t>
      </w:r>
    </w:p>
    <w:p w14:paraId="6C344C88" w14:textId="77777777" w:rsidR="006434E6" w:rsidRPr="006434E6" w:rsidRDefault="006434E6" w:rsidP="006434E6">
      <w:pPr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434E6">
        <w:rPr>
          <w:rFonts w:cs="Times New Roman"/>
          <w:b/>
          <w:bCs/>
          <w:color w:val="000000"/>
          <w:szCs w:val="28"/>
          <w:shd w:val="clear" w:color="auto" w:fill="FFFFFF"/>
        </w:rPr>
        <w:t>Законотворческий процесс включает в себя четыре основных этапа:</w:t>
      </w:r>
    </w:p>
    <w:p w14:paraId="2D68EC87" w14:textId="77777777" w:rsidR="006434E6" w:rsidRPr="006434E6" w:rsidRDefault="006434E6" w:rsidP="006434E6">
      <w:pPr>
        <w:pStyle w:val="a7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434E6">
        <w:rPr>
          <w:rFonts w:cs="Times New Roman"/>
          <w:color w:val="000000"/>
          <w:szCs w:val="28"/>
          <w:shd w:val="clear" w:color="auto" w:fill="FFFFFF"/>
        </w:rPr>
        <w:t>законодательная инициатива;</w:t>
      </w:r>
    </w:p>
    <w:p w14:paraId="2D46B8E8" w14:textId="77777777" w:rsidR="006434E6" w:rsidRPr="006434E6" w:rsidRDefault="006434E6" w:rsidP="006434E6">
      <w:pPr>
        <w:pStyle w:val="a7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434E6">
        <w:rPr>
          <w:rFonts w:cs="Times New Roman"/>
          <w:color w:val="000000"/>
          <w:szCs w:val="28"/>
          <w:shd w:val="clear" w:color="auto" w:fill="FFFFFF"/>
        </w:rPr>
        <w:t>процесс обсуждения нового законопроекта;</w:t>
      </w:r>
    </w:p>
    <w:p w14:paraId="0D306929" w14:textId="77777777" w:rsidR="006434E6" w:rsidRPr="006434E6" w:rsidRDefault="006434E6" w:rsidP="006434E6">
      <w:pPr>
        <w:pStyle w:val="a7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434E6">
        <w:rPr>
          <w:rFonts w:cs="Times New Roman"/>
          <w:color w:val="000000"/>
          <w:szCs w:val="28"/>
          <w:shd w:val="clear" w:color="auto" w:fill="FFFFFF"/>
        </w:rPr>
        <w:t>принятие нового закона;</w:t>
      </w:r>
    </w:p>
    <w:p w14:paraId="153F0B4F" w14:textId="4ABB2F8E" w:rsidR="006434E6" w:rsidRDefault="006434E6" w:rsidP="006434E6">
      <w:pPr>
        <w:pStyle w:val="a7"/>
        <w:numPr>
          <w:ilvl w:val="0"/>
          <w:numId w:val="2"/>
        </w:numPr>
        <w:rPr>
          <w:rFonts w:cs="Times New Roman"/>
          <w:color w:val="000000"/>
          <w:szCs w:val="28"/>
          <w:shd w:val="clear" w:color="auto" w:fill="FFFFFF"/>
        </w:rPr>
      </w:pPr>
      <w:r w:rsidRPr="006434E6">
        <w:rPr>
          <w:rFonts w:cs="Times New Roman"/>
          <w:color w:val="000000"/>
          <w:szCs w:val="28"/>
          <w:shd w:val="clear" w:color="auto" w:fill="FFFFFF"/>
        </w:rPr>
        <w:t>его обнародование.</w:t>
      </w:r>
    </w:p>
    <w:p w14:paraId="0A1C47D6" w14:textId="77777777" w:rsidR="00A86DFB" w:rsidRPr="006434E6" w:rsidRDefault="00A86DFB" w:rsidP="00A86DFB">
      <w:pPr>
        <w:pStyle w:val="a7"/>
        <w:rPr>
          <w:rFonts w:cs="Times New Roman"/>
          <w:color w:val="000000"/>
          <w:szCs w:val="28"/>
          <w:shd w:val="clear" w:color="auto" w:fill="FFFFFF"/>
        </w:rPr>
      </w:pPr>
    </w:p>
    <w:p w14:paraId="0CE6B4D3" w14:textId="30BE8796" w:rsidR="006434E6" w:rsidRDefault="00B14555" w:rsidP="00B14555">
      <w:pPr>
        <w:pStyle w:val="a3"/>
        <w:rPr>
          <w:b/>
          <w:bCs/>
          <w:sz w:val="32"/>
          <w:szCs w:val="32"/>
          <w:u w:val="single"/>
          <w:lang w:val="en-US"/>
        </w:rPr>
      </w:pPr>
      <w:r w:rsidRPr="00B14555">
        <w:rPr>
          <w:b/>
          <w:bCs/>
          <w:sz w:val="32"/>
          <w:szCs w:val="32"/>
          <w:u w:val="single"/>
        </w:rPr>
        <w:t>Ю</w:t>
      </w:r>
      <w:r w:rsidRPr="00B14555">
        <w:rPr>
          <w:b/>
          <w:bCs/>
          <w:sz w:val="32"/>
          <w:szCs w:val="32"/>
          <w:u w:val="single"/>
        </w:rPr>
        <w:t>ридическая техника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44A15603" w14:textId="77777777" w:rsidR="00B14555" w:rsidRDefault="00B14555" w:rsidP="00B14555">
      <w:pPr>
        <w:rPr>
          <w:shd w:val="clear" w:color="auto" w:fill="FFFFFF"/>
        </w:rPr>
      </w:pPr>
      <w:r w:rsidRPr="00B14555">
        <w:rPr>
          <w:shd w:val="clear" w:color="auto" w:fill="FFFFFF"/>
        </w:rPr>
        <w:t xml:space="preserve">— </w:t>
      </w:r>
      <w:r>
        <w:rPr>
          <w:shd w:val="clear" w:color="auto" w:fill="FFFFFF"/>
        </w:rPr>
        <w:t xml:space="preserve">совокупность методов, средств и приёмов, используемых в соответствии с принятыми правилами при выработке и систематизации нормативно-правовых актов для обеспечения их </w:t>
      </w:r>
      <w:r>
        <w:rPr>
          <w:shd w:val="clear" w:color="auto" w:fill="FFFFFF"/>
        </w:rPr>
        <w:t>совершенства.</w:t>
      </w:r>
    </w:p>
    <w:p w14:paraId="1188DD5C" w14:textId="77777777" w:rsidR="00B14555" w:rsidRDefault="00B14555" w:rsidP="00B14555">
      <w:pPr>
        <w:rPr>
          <w:shd w:val="clear" w:color="auto" w:fill="FFFFFF"/>
        </w:rPr>
      </w:pPr>
    </w:p>
    <w:p w14:paraId="3E9C457B" w14:textId="77777777" w:rsidR="00B14555" w:rsidRDefault="00B14555" w:rsidP="00B14555">
      <w:pPr>
        <w:rPr>
          <w:rStyle w:val="a5"/>
          <w:rFonts w:ascii="Tahoma" w:hAnsi="Tahoma" w:cs="Tahoma"/>
          <w:color w:val="000000"/>
          <w:sz w:val="27"/>
          <w:szCs w:val="27"/>
          <w:shd w:val="clear" w:color="auto" w:fill="FFFFFF"/>
        </w:rPr>
      </w:pPr>
    </w:p>
    <w:p w14:paraId="1B0DEFA9" w14:textId="432AE823" w:rsidR="00B14555" w:rsidRPr="00B14555" w:rsidRDefault="00B14555" w:rsidP="00B14555">
      <w:pPr>
        <w:pStyle w:val="a3"/>
        <w:rPr>
          <w:b/>
          <w:bCs/>
          <w:sz w:val="32"/>
          <w:szCs w:val="32"/>
          <w:u w:val="single"/>
        </w:rPr>
      </w:pPr>
      <w:r w:rsidRPr="00B14555">
        <w:rPr>
          <w:b/>
          <w:bCs/>
          <w:sz w:val="32"/>
          <w:szCs w:val="32"/>
          <w:u w:val="single"/>
        </w:rPr>
        <w:lastRenderedPageBreak/>
        <w:t>Л</w:t>
      </w:r>
      <w:r w:rsidRPr="00B14555">
        <w:rPr>
          <w:b/>
          <w:bCs/>
          <w:sz w:val="32"/>
          <w:szCs w:val="32"/>
          <w:u w:val="single"/>
        </w:rPr>
        <w:t>огические основы законотворческого процесса</w:t>
      </w:r>
    </w:p>
    <w:p w14:paraId="5F5B61A3" w14:textId="77777777" w:rsid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Можно выделить следующие основополагающие принципы законотворческого процесса, образующие его логические основы: </w:t>
      </w:r>
    </w:p>
    <w:p w14:paraId="69BAEDAF" w14:textId="433D3A6D" w:rsid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1) принцип адекватного отражения нормативно-правовых потребностей</w:t>
      </w: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</w:p>
    <w:p w14:paraId="1EF73800" w14:textId="5A21AA59" w:rsidR="00B14555" w:rsidRP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Fonts w:ascii="Tahoma" w:hAnsi="Tahoma" w:cs="Tahoma"/>
          <w:color w:val="000000"/>
          <w:sz w:val="27"/>
          <w:szCs w:val="27"/>
          <w:shd w:val="clear" w:color="auto" w:fill="FFFFFF"/>
        </w:rPr>
        <w:t>(</w:t>
      </w:r>
      <w:r w:rsidRPr="00B14555">
        <w:t>Всякая разумная человеческая деятельность — это удовлетворение определенной потребности</w:t>
      </w:r>
      <w:r w:rsidRPr="00B14555">
        <w:rPr>
          <w:rFonts w:ascii="Tahoma" w:hAnsi="Tahoma" w:cs="Tahoma"/>
          <w:color w:val="000000"/>
          <w:sz w:val="27"/>
          <w:szCs w:val="27"/>
          <w:shd w:val="clear" w:color="auto" w:fill="FFFFFF"/>
        </w:rPr>
        <w:t>)</w:t>
      </w:r>
    </w:p>
    <w:p w14:paraId="425432BB" w14:textId="332B04E7" w:rsid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2) принцип понятийной определенности</w:t>
      </w:r>
    </w:p>
    <w:p w14:paraId="1467EB03" w14:textId="7A21A1AF" w:rsidR="00B14555" w:rsidRP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(</w:t>
      </w:r>
      <w:r w:rsidRPr="00B14555">
        <w:t>С понятия начинается логическое бытие любого правового норматива.</w:t>
      </w: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)</w:t>
      </w:r>
    </w:p>
    <w:p w14:paraId="209AF3D6" w14:textId="73890EEA" w:rsid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3) принцип модальной сбалансированности и </w:t>
      </w:r>
    </w:p>
    <w:p w14:paraId="6C0E0D5C" w14:textId="19C932DA" w:rsidR="00B14555" w:rsidRPr="00B14555" w:rsidRDefault="00B14555" w:rsidP="00B14555">
      <w:pPr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(</w:t>
      </w:r>
      <w:r>
        <w:rPr>
          <w:shd w:val="clear" w:color="auto" w:fill="FFFFFF"/>
        </w:rPr>
        <w:t>Модальный феномен всякой социальной нормативности выражается, как правило, в модусах: «разрешено», «требуется» («обязательно»), «запрещено».</w:t>
      </w: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)</w:t>
      </w:r>
    </w:p>
    <w:p w14:paraId="186460AF" w14:textId="56B09A47" w:rsidR="00B14555" w:rsidRDefault="00B14555" w:rsidP="00B14555">
      <w:pPr>
        <w:rPr>
          <w:rFonts w:cs="Times New Roman"/>
          <w:b/>
          <w:bCs/>
          <w:szCs w:val="28"/>
          <w:shd w:val="clear" w:color="auto" w:fill="FFFFFF"/>
        </w:rPr>
      </w:pPr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4) принцип </w:t>
      </w:r>
      <w:proofErr w:type="spellStart"/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>ретрибутивной</w:t>
      </w:r>
      <w:proofErr w:type="spellEnd"/>
      <w:r w:rsidRPr="00B14555">
        <w:rPr>
          <w:rStyle w:val="a5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обеспеченности.</w:t>
      </w:r>
      <w:r w:rsidRPr="00B14555">
        <w:rPr>
          <w:rFonts w:cs="Times New Roman"/>
          <w:b/>
          <w:bCs/>
          <w:szCs w:val="28"/>
          <w:shd w:val="clear" w:color="auto" w:fill="FFFFFF"/>
        </w:rPr>
        <w:t xml:space="preserve"> </w:t>
      </w:r>
    </w:p>
    <w:p w14:paraId="17FE8F5E" w14:textId="18E88441" w:rsidR="00B14555" w:rsidRDefault="00B14555" w:rsidP="00B14555">
      <w:pPr>
        <w:rPr>
          <w:rFonts w:cs="Times New Roman"/>
          <w:b/>
          <w:bCs/>
          <w:szCs w:val="28"/>
          <w:shd w:val="clear" w:color="auto" w:fill="FFFFFF"/>
        </w:rPr>
      </w:pPr>
      <w:r w:rsidRPr="00B14555">
        <w:rPr>
          <w:rFonts w:cs="Times New Roman"/>
          <w:b/>
          <w:bCs/>
          <w:szCs w:val="28"/>
          <w:shd w:val="clear" w:color="auto" w:fill="FFFFFF"/>
        </w:rPr>
        <w:t>(</w:t>
      </w:r>
      <w:proofErr w:type="spellStart"/>
      <w:r>
        <w:rPr>
          <w:shd w:val="clear" w:color="auto" w:fill="FFFFFF"/>
        </w:rPr>
        <w:t>р</w:t>
      </w:r>
      <w:r>
        <w:rPr>
          <w:shd w:val="clear" w:color="auto" w:fill="FFFFFF"/>
        </w:rPr>
        <w:t>етрибутивная</w:t>
      </w:r>
      <w:proofErr w:type="spellEnd"/>
      <w:r>
        <w:rPr>
          <w:shd w:val="clear" w:color="auto" w:fill="FFFFFF"/>
        </w:rPr>
        <w:t xml:space="preserve"> обеспеченность является функциональной спецификой права, условием его эффективного действия. В глубокой древности это обеспечение осуществлялось с помощью религиозных постулатов, нормативных обычаев, традиций, нравственная сила которых способна была корректировать человеческое поведение в соответствии с общественными потребностями, интересами.</w:t>
      </w:r>
      <w:r w:rsidRPr="00B14555">
        <w:rPr>
          <w:rFonts w:cs="Times New Roman"/>
          <w:b/>
          <w:bCs/>
          <w:szCs w:val="28"/>
          <w:shd w:val="clear" w:color="auto" w:fill="FFFFFF"/>
        </w:rPr>
        <w:t>)</w:t>
      </w:r>
    </w:p>
    <w:p w14:paraId="2B266517" w14:textId="77777777" w:rsidR="00B14555" w:rsidRDefault="00B14555" w:rsidP="00B14555">
      <w:pPr>
        <w:rPr>
          <w:rFonts w:cs="Times New Roman"/>
          <w:b/>
          <w:bCs/>
          <w:szCs w:val="28"/>
          <w:shd w:val="clear" w:color="auto" w:fill="FFFFFF"/>
        </w:rPr>
      </w:pPr>
    </w:p>
    <w:p w14:paraId="68BEEE69" w14:textId="689E6B31" w:rsidR="00B14555" w:rsidRDefault="00B14555" w:rsidP="00B14555">
      <w:pPr>
        <w:pStyle w:val="a3"/>
        <w:rPr>
          <w:b/>
          <w:bCs/>
          <w:sz w:val="32"/>
          <w:szCs w:val="32"/>
          <w:u w:val="single"/>
        </w:rPr>
      </w:pPr>
      <w:r w:rsidRPr="00B14555">
        <w:rPr>
          <w:b/>
          <w:bCs/>
          <w:sz w:val="32"/>
          <w:szCs w:val="32"/>
          <w:u w:val="single"/>
        </w:rPr>
        <w:t>О</w:t>
      </w:r>
      <w:r w:rsidRPr="00B14555">
        <w:rPr>
          <w:b/>
          <w:bCs/>
          <w:sz w:val="32"/>
          <w:szCs w:val="32"/>
          <w:u w:val="single"/>
        </w:rPr>
        <w:t>собенности порядка принятия федеральных конституционных законов</w:t>
      </w:r>
      <w:r w:rsidRPr="00B14555">
        <w:rPr>
          <w:b/>
          <w:bCs/>
          <w:sz w:val="32"/>
          <w:szCs w:val="32"/>
          <w:u w:val="single"/>
        </w:rPr>
        <w:t>:</w:t>
      </w:r>
    </w:p>
    <w:p w14:paraId="3384BA09" w14:textId="77777777" w:rsidR="00B14555" w:rsidRPr="00B14555" w:rsidRDefault="00B14555" w:rsidP="00B14555">
      <w:pPr>
        <w:rPr>
          <w:lang w:eastAsia="ru-RU"/>
        </w:rPr>
      </w:pPr>
      <w:r w:rsidRPr="00B14555">
        <w:rPr>
          <w:lang w:eastAsia="ru-RU"/>
        </w:rPr>
        <w:t>В соответствии со статьей 108 Конституции Российской Федерации, Федеральный конституционный закон считается принятым, если он одобрен большинством не менее трёх четвертей голосов от общего числа </w:t>
      </w:r>
      <w:hyperlink r:id="rId5" w:tooltip="Члены Совета Федерации" w:history="1">
        <w:r w:rsidRPr="00B14555">
          <w:rPr>
            <w:lang w:eastAsia="ru-RU"/>
          </w:rPr>
          <w:t>членов</w:t>
        </w:r>
      </w:hyperlink>
      <w:r w:rsidRPr="00B14555">
        <w:rPr>
          <w:lang w:eastAsia="ru-RU"/>
        </w:rPr>
        <w:t> </w:t>
      </w:r>
      <w:hyperlink r:id="rId6" w:tooltip="Совет Федерации" w:history="1">
        <w:r w:rsidRPr="00B14555">
          <w:rPr>
            <w:lang w:eastAsia="ru-RU"/>
          </w:rPr>
          <w:t>Совета Федерации</w:t>
        </w:r>
      </w:hyperlink>
      <w:r w:rsidRPr="00B14555">
        <w:rPr>
          <w:lang w:eastAsia="ru-RU"/>
        </w:rPr>
        <w:t> и не менее двух третей голосов от общего числа </w:t>
      </w:r>
      <w:hyperlink r:id="rId7" w:tooltip="Депутат" w:history="1">
        <w:r w:rsidRPr="00B14555">
          <w:rPr>
            <w:lang w:eastAsia="ru-RU"/>
          </w:rPr>
          <w:t>депутатов</w:t>
        </w:r>
      </w:hyperlink>
      <w:r w:rsidRPr="00B14555">
        <w:rPr>
          <w:lang w:eastAsia="ru-RU"/>
        </w:rPr>
        <w:t> </w:t>
      </w:r>
      <w:hyperlink r:id="rId8" w:tooltip="Государственная дума" w:history="1">
        <w:r w:rsidRPr="00B14555">
          <w:rPr>
            <w:lang w:eastAsia="ru-RU"/>
          </w:rPr>
          <w:t>Государственной Думы</w:t>
        </w:r>
      </w:hyperlink>
      <w:r w:rsidRPr="00B14555">
        <w:rPr>
          <w:lang w:eastAsia="ru-RU"/>
        </w:rPr>
        <w:t>.</w:t>
      </w:r>
    </w:p>
    <w:p w14:paraId="05E1C5DD" w14:textId="1E2297D2" w:rsidR="00B14555" w:rsidRPr="00B14555" w:rsidRDefault="00B14555" w:rsidP="00B14555">
      <w:pPr>
        <w:rPr>
          <w:lang w:eastAsia="ru-RU"/>
        </w:rPr>
      </w:pPr>
      <w:r w:rsidRPr="00B14555">
        <w:rPr>
          <w:lang w:eastAsia="ru-RU"/>
        </w:rPr>
        <w:t>Принятый федеральный конституционный закон в течение четырнадцати дней подлежит подписанию </w:t>
      </w:r>
      <w:hyperlink r:id="rId9" w:tooltip="Президент Российской Федерации" w:history="1">
        <w:r w:rsidRPr="00B14555">
          <w:rPr>
            <w:lang w:eastAsia="ru-RU"/>
          </w:rPr>
          <w:t>Президентом Российской Федерации</w:t>
        </w:r>
      </w:hyperlink>
      <w:r w:rsidRPr="00B14555">
        <w:rPr>
          <w:lang w:eastAsia="ru-RU"/>
        </w:rPr>
        <w:t> и обнародованию. </w:t>
      </w:r>
      <w:hyperlink r:id="rId10" w:tooltip="Право" w:history="1">
        <w:r w:rsidRPr="00B14555">
          <w:rPr>
            <w:lang w:eastAsia="ru-RU"/>
          </w:rPr>
          <w:t>Право</w:t>
        </w:r>
      </w:hyperlink>
      <w:r w:rsidRPr="00B14555">
        <w:rPr>
          <w:lang w:eastAsia="ru-RU"/>
        </w:rPr>
        <w:t> </w:t>
      </w:r>
      <w:hyperlink r:id="rId11" w:tooltip="Вето" w:history="1">
        <w:r w:rsidRPr="00B14555">
          <w:rPr>
            <w:lang w:eastAsia="ru-RU"/>
          </w:rPr>
          <w:t>вето Президента</w:t>
        </w:r>
      </w:hyperlink>
      <w:r w:rsidRPr="00B14555">
        <w:rPr>
          <w:lang w:eastAsia="ru-RU"/>
        </w:rPr>
        <w:t> на федеральные конституционные законы не распространяется.</w:t>
      </w:r>
    </w:p>
    <w:p w14:paraId="208312F7" w14:textId="302707BE" w:rsidR="00B14555" w:rsidRDefault="00B14555" w:rsidP="00B14555"/>
    <w:p w14:paraId="6460C8B1" w14:textId="63325AD3" w:rsidR="00B14555" w:rsidRDefault="00B14555" w:rsidP="00B14555">
      <w:pPr>
        <w:pStyle w:val="a3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Спецификация и у</w:t>
      </w:r>
      <w:r w:rsidRPr="00B14555">
        <w:rPr>
          <w:b/>
          <w:bCs/>
          <w:sz w:val="32"/>
          <w:szCs w:val="32"/>
          <w:u w:val="single"/>
        </w:rPr>
        <w:t>нификация российского законодательства как основные тенденции его развития</w:t>
      </w:r>
      <w:r w:rsidRPr="00B14555">
        <w:rPr>
          <w:b/>
          <w:bCs/>
          <w:sz w:val="32"/>
          <w:szCs w:val="32"/>
          <w:u w:val="single"/>
        </w:rPr>
        <w:t>:</w:t>
      </w:r>
    </w:p>
    <w:p w14:paraId="7B30045A" w14:textId="089B0B4D" w:rsidR="00B14555" w:rsidRDefault="00B14555" w:rsidP="00B14555">
      <w:r w:rsidRPr="00B14555">
        <w:rPr>
          <w:b/>
          <w:bCs/>
        </w:rPr>
        <w:t>Специализация</w:t>
      </w:r>
      <w:r>
        <w:t xml:space="preserve"> – это объективная тенденция развития законодательства, отражающая идентичный прогрессивный процесс в различных социальных сферах общества, направленный на учет особенностей, специфики и многогранности </w:t>
      </w:r>
      <w:proofErr w:type="spellStart"/>
      <w:r>
        <w:t>внутрифедеративных</w:t>
      </w:r>
      <w:proofErr w:type="spellEnd"/>
      <w:r>
        <w:t xml:space="preserve"> общественных отношений, урегулирование которых осуществляется определенным комплексом юридических предписаний и нормативных актов.</w:t>
      </w:r>
    </w:p>
    <w:p w14:paraId="453E9A92" w14:textId="58F85AAB" w:rsidR="00A86DFB" w:rsidRDefault="00A86DFB" w:rsidP="00A86DFB">
      <w:r>
        <w:rPr>
          <w:b/>
          <w:bCs/>
        </w:rPr>
        <w:lastRenderedPageBreak/>
        <w:t>У</w:t>
      </w:r>
      <w:r w:rsidRPr="00A86DFB">
        <w:rPr>
          <w:b/>
          <w:bCs/>
        </w:rPr>
        <w:t>нификация</w:t>
      </w:r>
      <w:r>
        <w:t> российского законодательства представляет собой детерминированный практикой общественного развития двуединый процесс в регулировании сходных либо родственных явлений и создание разноуровневых нормативных актов или предписаний, оказывающих существенное влияние на состояние и совершенствование всей системы законодательства.</w:t>
      </w:r>
    </w:p>
    <w:p w14:paraId="18163E5F" w14:textId="7952968B" w:rsidR="00A86DFB" w:rsidRDefault="00A86DFB" w:rsidP="00A86DFB">
      <w:pPr>
        <w:pStyle w:val="a3"/>
        <w:rPr>
          <w:b/>
          <w:bCs/>
          <w:sz w:val="32"/>
          <w:szCs w:val="32"/>
          <w:u w:val="single"/>
        </w:rPr>
      </w:pPr>
      <w:r w:rsidRPr="00A86DFB">
        <w:rPr>
          <w:b/>
          <w:bCs/>
          <w:sz w:val="32"/>
          <w:szCs w:val="32"/>
          <w:u w:val="single"/>
        </w:rPr>
        <w:t>К</w:t>
      </w:r>
      <w:r w:rsidRPr="00A86DFB">
        <w:rPr>
          <w:b/>
          <w:bCs/>
          <w:sz w:val="32"/>
          <w:szCs w:val="32"/>
          <w:u w:val="single"/>
        </w:rPr>
        <w:t>омпьютерная систематизация нормативно-правовых актов</w:t>
      </w:r>
      <w:r w:rsidRPr="00A86DFB">
        <w:rPr>
          <w:b/>
          <w:bCs/>
          <w:sz w:val="32"/>
          <w:szCs w:val="32"/>
          <w:u w:val="single"/>
        </w:rPr>
        <w:t>:</w:t>
      </w:r>
    </w:p>
    <w:p w14:paraId="706640DD" w14:textId="3B7AE18B" w:rsidR="00A86DFB" w:rsidRPr="00A86DFB" w:rsidRDefault="00A86DFB" w:rsidP="00A86DFB">
      <w:r>
        <w:rPr>
          <w:b/>
          <w:bCs/>
          <w:shd w:val="clear" w:color="auto" w:fill="FFFFFF"/>
        </w:rPr>
        <w:t>Систематизация нормативных правовых актов</w:t>
      </w:r>
      <w:r>
        <w:rPr>
          <w:shd w:val="clear" w:color="auto" w:fill="FFFFFF"/>
        </w:rPr>
        <w:t> – это деятельность по упорядочению и совершенствованию законодательства, приведению его в определенную систему путем составления единых </w:t>
      </w:r>
      <w:r>
        <w:rPr>
          <w:b/>
          <w:bCs/>
          <w:shd w:val="clear" w:color="auto" w:fill="FFFFFF"/>
        </w:rPr>
        <w:t>нормативных правовых актов</w:t>
      </w:r>
      <w:r>
        <w:rPr>
          <w:shd w:val="clear" w:color="auto" w:fill="FFFFFF"/>
        </w:rPr>
        <w:t> или их сборников.</w:t>
      </w:r>
    </w:p>
    <w:sectPr w:rsidR="00A86DFB" w:rsidRPr="00A86DFB" w:rsidSect="00A86DF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F3A54"/>
    <w:multiLevelType w:val="hybridMultilevel"/>
    <w:tmpl w:val="AAF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892"/>
    <w:multiLevelType w:val="multilevel"/>
    <w:tmpl w:val="10B4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D7"/>
    <w:rsid w:val="000E71D7"/>
    <w:rsid w:val="00553BC1"/>
    <w:rsid w:val="006434E6"/>
    <w:rsid w:val="00A86DFB"/>
    <w:rsid w:val="00B1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2D95"/>
  <w15:chartTrackingRefBased/>
  <w15:docId w15:val="{A4269BAE-6985-4207-85AE-7F8A270B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5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434E6"/>
    <w:rPr>
      <w:b/>
      <w:bCs/>
    </w:rPr>
  </w:style>
  <w:style w:type="paragraph" w:styleId="a6">
    <w:name w:val="Normal (Web)"/>
    <w:basedOn w:val="a"/>
    <w:uiPriority w:val="99"/>
    <w:semiHidden/>
    <w:unhideWhenUsed/>
    <w:rsid w:val="006434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434E6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14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1%81%D1%83%D0%B4%D0%B0%D1%80%D1%81%D1%82%D0%B2%D0%B5%D0%BD%D0%BD%D0%B0%D1%8F_%D0%B4%D1%83%D0%BC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0%BF%D1%83%D1%82%D0%B0%D1%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0%B2%D0%B5%D1%82_%D0%A4%D0%B5%D0%B4%D0%B5%D1%80%D0%B0%D1%86%D0%B8%D0%B8" TargetMode="External"/><Relationship Id="rId11" Type="http://schemas.openxmlformats.org/officeDocument/2006/relationships/hyperlink" Target="https://ru.wikipedia.org/wiki/%D0%92%D0%B5%D1%82%D0%BE" TargetMode="External"/><Relationship Id="rId5" Type="http://schemas.openxmlformats.org/officeDocument/2006/relationships/hyperlink" Target="https://ru.wikipedia.org/wiki/%D0%A7%D0%BB%D0%B5%D0%BD%D1%8B_%D0%A1%D0%BE%D0%B2%D0%B5%D1%82%D0%B0_%D0%A4%D0%B5%D0%B4%D0%B5%D1%80%D0%B0%D1%86%D0%B8%D0%B8" TargetMode="External"/><Relationship Id="rId10" Type="http://schemas.openxmlformats.org/officeDocument/2006/relationships/hyperlink" Target="https://ru.wikipedia.org/wiki/%D0%9F%D1%80%D0%B0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2021-02-26T15:44:00Z</dcterms:created>
  <dcterms:modified xsi:type="dcterms:W3CDTF">2021-02-26T16:11:00Z</dcterms:modified>
</cp:coreProperties>
</file>