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6 core functions to discuss potential risks faced in the technology and software development industry.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 BREACH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includes recognizing sensitive data the company keep such as customers information,employee data and financial record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Secure the identified sensitive data by implementing strong security measures. This includes multi-factor authentication measures, firewalls and access controls to ensure only authorized personnel can access critical data.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up systems to monitor network activity and detect unusual behavior, such as unauthorized access attempts, data exfiltration, or malware activity.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 and maintain an incident response plan that outlines the steps to take if a data breach is detected. E.g isolating affected systems, Installing antivirus software.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By focusing on recovering and restoring affected systems and data from backups.This will ensure that all compromised systems are cleaned of any malware or unauthorized access points.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Govern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 that the organization complies with all relevant data protection regulations (like GDPR, HIPAA) and that breaches are reported within required timeframes. This also includes keeping a record of all incidents and the responses taken.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RANSOMWARE AND MALWARE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Ascertain critical data, files that can be the potential target for the ransomware attacks such as financial records.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ensures all important files or data are backed up and are secured offline in other to prevent them from being encrypted by ransomware.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Detect unusual behavior by setting up monitoring tools to recognize unusual behavior such as unauthorized access to important systems.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ransomware is detected, it should be communicated to the incident team and systems affected should be isolated immediately to prevent the spread to other part of the network.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Recover: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Restore the affected systems and data from the backups. Ensure that the ransomware is permanently removed before reconnecting to the network.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Govern: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Security policies should be put in place  regarding software installation, email usage, and internet browsing to minimize the risk of ransomware and  malware infections.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