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6E" w:rsidRDefault="00212D11">
      <w:r>
        <w:t>CSS Declarations</w:t>
      </w:r>
      <w:r w:rsidR="009436FF">
        <w:t xml:space="preserve"> [Values]</w:t>
      </w:r>
    </w:p>
    <w:p w:rsidR="00212D11" w:rsidRDefault="00212D11">
      <w:r>
        <w:t>Values</w:t>
      </w:r>
    </w:p>
    <w:p w:rsidR="00212D11" w:rsidRDefault="00212D11">
      <w:r>
        <w:t xml:space="preserve">Values describe how the feature must be handled by the browser engine. Each property has their own appropriate values, having a formal grammar and sematic meaning, </w:t>
      </w:r>
      <w:r w:rsidR="003F007A">
        <w:t xml:space="preserve">that can be </w:t>
      </w:r>
      <w:r>
        <w:t>executed by the browser engine.</w:t>
      </w:r>
    </w:p>
    <w:p w:rsidR="00212D11" w:rsidRPr="007974DC" w:rsidRDefault="00212D11">
      <w:pPr>
        <w:rPr>
          <w:b/>
        </w:rPr>
      </w:pPr>
      <w:r w:rsidRPr="007974DC">
        <w:rPr>
          <w:b/>
        </w:rPr>
        <w:t>Value-processing</w:t>
      </w:r>
    </w:p>
    <w:p w:rsidR="00212D11" w:rsidRDefault="00B45BF8">
      <w:r>
        <w:t xml:space="preserve">The </w:t>
      </w:r>
      <w:r w:rsidR="00357847">
        <w:t xml:space="preserve">given </w:t>
      </w:r>
      <w:r>
        <w:t>value in a CSS property for a given element is the result of many steps being calculated.</w:t>
      </w:r>
    </w:p>
    <w:p w:rsidR="00B45BF8" w:rsidRPr="007974DC" w:rsidRDefault="00B45BF8">
      <w:pPr>
        <w:rPr>
          <w:u w:val="single"/>
        </w:rPr>
      </w:pPr>
      <w:r w:rsidRPr="007974DC">
        <w:rPr>
          <w:u w:val="single"/>
        </w:rPr>
        <w:t>Declared Values</w:t>
      </w:r>
    </w:p>
    <w:p w:rsidR="00B45BF8" w:rsidRDefault="00B45BF8">
      <w:r>
        <w:t xml:space="preserve">Each declaration of property applied to an element gives a declared value for </w:t>
      </w:r>
      <w:r w:rsidR="00357847">
        <w:t>that property will be with the element. Then the values will be processed to choose a single “winning value” by the cascade.</w:t>
      </w:r>
    </w:p>
    <w:p w:rsidR="00357847" w:rsidRDefault="00357847">
      <w:r w:rsidRPr="007974DC">
        <w:rPr>
          <w:i/>
        </w:rPr>
        <w:t>Cascade</w:t>
      </w:r>
      <w:r>
        <w:t xml:space="preserve"> sorts the unordered list of declared values by their declaration’s priority and outputs a single cascaded value.</w:t>
      </w:r>
    </w:p>
    <w:p w:rsidR="00357847" w:rsidRPr="007974DC" w:rsidRDefault="00357847">
      <w:pPr>
        <w:rPr>
          <w:u w:val="single"/>
        </w:rPr>
      </w:pPr>
      <w:r w:rsidRPr="007974DC">
        <w:rPr>
          <w:u w:val="single"/>
        </w:rPr>
        <w:t>Cascaded Values</w:t>
      </w:r>
    </w:p>
    <w:p w:rsidR="00357847" w:rsidRDefault="00357847">
      <w:r>
        <w:t>This value represents the result of the cascade. The declared value that wins the cascade but if the output of the cascade is empty then there is no cascaded value.</w:t>
      </w:r>
    </w:p>
    <w:p w:rsidR="00357847" w:rsidRDefault="00357847">
      <w:pPr>
        <w:rPr>
          <w:u w:val="single"/>
        </w:rPr>
      </w:pPr>
      <w:r w:rsidRPr="007974DC">
        <w:rPr>
          <w:u w:val="single"/>
        </w:rPr>
        <w:t>Specified Values</w:t>
      </w:r>
      <w:r w:rsidR="007974DC">
        <w:rPr>
          <w:u w:val="single"/>
        </w:rPr>
        <w:t xml:space="preserve"> </w:t>
      </w:r>
    </w:p>
    <w:p w:rsidR="007974DC" w:rsidRDefault="007974DC">
      <w:r>
        <w:t>The value of a property that the author purposely set for that element. The specified value is the cascaded value in some cases</w:t>
      </w:r>
      <w:r w:rsidR="003F007A">
        <w:t xml:space="preserve"> of the declarations</w:t>
      </w:r>
      <w:r>
        <w:t xml:space="preserve">. But if there is no cascaded value then the specified value is defaulted. </w:t>
      </w:r>
    </w:p>
    <w:p w:rsidR="007974DC" w:rsidRDefault="007974DC">
      <w:r>
        <w:t>Inherited properties have their defaults from their parent element through inheritance and other properties take their initial value. It can be requested by the author through inherit and initial keywords.</w:t>
      </w:r>
    </w:p>
    <w:p w:rsidR="007974DC" w:rsidRPr="00F96D51" w:rsidRDefault="007974DC">
      <w:pPr>
        <w:rPr>
          <w:u w:val="single"/>
        </w:rPr>
      </w:pPr>
      <w:r w:rsidRPr="00F96D51">
        <w:rPr>
          <w:u w:val="single"/>
        </w:rPr>
        <w:t>Computed Values</w:t>
      </w:r>
    </w:p>
    <w:p w:rsidR="000F06CD" w:rsidRDefault="000F06CD">
      <w:r>
        <w:t xml:space="preserve">This value is the result of </w:t>
      </w:r>
      <w:r w:rsidR="003F007A">
        <w:t xml:space="preserve">having a solution to the </w:t>
      </w:r>
      <w:r>
        <w:t xml:space="preserve">specified value, generally making it absolute in preparation for inheritance. The computed value is transferred from parent to child during the inheritance. </w:t>
      </w:r>
    </w:p>
    <w:p w:rsidR="000F06CD" w:rsidRPr="00F96D51" w:rsidRDefault="000F06CD">
      <w:pPr>
        <w:rPr>
          <w:u w:val="single"/>
        </w:rPr>
      </w:pPr>
      <w:r w:rsidRPr="00F96D51">
        <w:rPr>
          <w:u w:val="single"/>
        </w:rPr>
        <w:t>Used Values</w:t>
      </w:r>
    </w:p>
    <w:p w:rsidR="000F06CD" w:rsidRDefault="000F06CD">
      <w:r>
        <w:t xml:space="preserve">It is the result of getting the computed value and completing the remaining calculations to be absolute </w:t>
      </w:r>
      <w:r w:rsidR="00D24794">
        <w:t xml:space="preserve">theoretical </w:t>
      </w:r>
      <w:r>
        <w:t>value used</w:t>
      </w:r>
      <w:r w:rsidR="00D24794">
        <w:t>.</w:t>
      </w:r>
    </w:p>
    <w:p w:rsidR="00D24794" w:rsidRPr="00F96D51" w:rsidRDefault="00D24794">
      <w:pPr>
        <w:rPr>
          <w:u w:val="single"/>
        </w:rPr>
      </w:pPr>
      <w:r w:rsidRPr="00F96D51">
        <w:rPr>
          <w:u w:val="single"/>
        </w:rPr>
        <w:t>Actual Values</w:t>
      </w:r>
    </w:p>
    <w:p w:rsidR="00D24794" w:rsidRDefault="00D24794">
      <w:r>
        <w:t>This is the used value after some adjustments have been made.</w:t>
      </w:r>
      <w:r w:rsidR="0076466F">
        <w:t xml:space="preserve"> The adjustments that user agent may not use of the used value in a given environment, like the font size may need some adjustment for the availability of fonts or the value for the property ‘font-size-adjust’.  </w:t>
      </w:r>
    </w:p>
    <w:p w:rsidR="00D24794" w:rsidRDefault="00F96D51">
      <w:r>
        <w:rPr>
          <w:noProof/>
        </w:rPr>
        <w:lastRenderedPageBreak/>
        <w:drawing>
          <wp:inline distT="0" distB="0" distL="0" distR="0">
            <wp:extent cx="6057900" cy="28936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 Values-pro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51" w:rsidRDefault="00F96D51">
      <w:pPr>
        <w:rPr>
          <w:sz w:val="18"/>
        </w:rPr>
      </w:pPr>
      <w:r w:rsidRPr="00F96D51">
        <w:rPr>
          <w:sz w:val="18"/>
        </w:rPr>
        <w:t xml:space="preserve">Reference: </w:t>
      </w:r>
      <w:hyperlink r:id="rId6" w:anchor="value-stages" w:history="1">
        <w:r w:rsidRPr="00C561A8">
          <w:rPr>
            <w:rStyle w:val="Hyperlink"/>
            <w:sz w:val="18"/>
          </w:rPr>
          <w:t>https://www.w3.org/TR/css-cascade-4/#value-stages</w:t>
        </w:r>
      </w:hyperlink>
    </w:p>
    <w:p w:rsidR="00F96D51" w:rsidRPr="00CD7369" w:rsidRDefault="00F96D51">
      <w:pPr>
        <w:rPr>
          <w:b/>
          <w:sz w:val="18"/>
        </w:rPr>
      </w:pPr>
      <w:r w:rsidRPr="00CD7369">
        <w:rPr>
          <w:b/>
          <w:sz w:val="18"/>
        </w:rPr>
        <w:t>Value Type</w:t>
      </w:r>
    </w:p>
    <w:p w:rsidR="00F96D51" w:rsidRPr="00CD7369" w:rsidRDefault="00F96D51">
      <w:pPr>
        <w:rPr>
          <w:sz w:val="18"/>
          <w:u w:val="single"/>
        </w:rPr>
      </w:pPr>
      <w:r w:rsidRPr="00CD7369">
        <w:rPr>
          <w:sz w:val="18"/>
          <w:u w:val="single"/>
        </w:rPr>
        <w:t>Keywords</w:t>
      </w:r>
    </w:p>
    <w:p w:rsidR="00F96D51" w:rsidRDefault="00EF338C">
      <w:pPr>
        <w:rPr>
          <w:sz w:val="18"/>
        </w:rPr>
      </w:pPr>
      <w:r>
        <w:rPr>
          <w:sz w:val="18"/>
        </w:rPr>
        <w:t xml:space="preserve">Keywords are value types which is a CSS identifier and some keywords are accepted in all CSS properties like the keywords </w:t>
      </w:r>
      <w:r w:rsidRPr="00EF338C">
        <w:rPr>
          <w:i/>
          <w:sz w:val="18"/>
        </w:rPr>
        <w:t>inherit</w:t>
      </w:r>
      <w:r>
        <w:rPr>
          <w:sz w:val="18"/>
        </w:rPr>
        <w:t xml:space="preserve">, </w:t>
      </w:r>
      <w:r w:rsidRPr="00EF338C">
        <w:rPr>
          <w:i/>
          <w:sz w:val="18"/>
        </w:rPr>
        <w:t>initial</w:t>
      </w:r>
      <w:r>
        <w:rPr>
          <w:sz w:val="18"/>
        </w:rPr>
        <w:t xml:space="preserve"> and </w:t>
      </w:r>
      <w:r w:rsidRPr="00EF338C">
        <w:rPr>
          <w:i/>
          <w:sz w:val="18"/>
        </w:rPr>
        <w:t>unset</w:t>
      </w:r>
      <w:r>
        <w:rPr>
          <w:sz w:val="18"/>
        </w:rPr>
        <w:t>. Keywords appears literally, which it has no quotation marks.</w:t>
      </w:r>
    </w:p>
    <w:p w:rsidR="00EF338C" w:rsidRDefault="00EF338C">
      <w:pPr>
        <w:rPr>
          <w:sz w:val="18"/>
        </w:rPr>
      </w:pPr>
      <w:r>
        <w:rPr>
          <w:sz w:val="18"/>
        </w:rPr>
        <w:t>Examples: auto, smaller or ease-in</w:t>
      </w:r>
    </w:p>
    <w:p w:rsidR="00EF338C" w:rsidRPr="00CD7369" w:rsidRDefault="00EF338C">
      <w:pPr>
        <w:rPr>
          <w:sz w:val="18"/>
          <w:u w:val="single"/>
        </w:rPr>
      </w:pPr>
      <w:r w:rsidRPr="00CD7369">
        <w:rPr>
          <w:sz w:val="18"/>
          <w:u w:val="single"/>
        </w:rPr>
        <w:t>Numbers or Numeric values</w:t>
      </w:r>
    </w:p>
    <w:p w:rsidR="00EF338C" w:rsidRPr="00CD7369" w:rsidRDefault="00EF338C">
      <w:pPr>
        <w:rPr>
          <w:sz w:val="18"/>
          <w:u w:val="single"/>
        </w:rPr>
      </w:pPr>
      <w:r w:rsidRPr="00CD7369">
        <w:rPr>
          <w:sz w:val="18"/>
          <w:u w:val="single"/>
        </w:rPr>
        <w:t>Dimensions</w:t>
      </w:r>
    </w:p>
    <w:p w:rsidR="00EF338C" w:rsidRDefault="002B580F">
      <w:pPr>
        <w:rPr>
          <w:sz w:val="18"/>
        </w:rPr>
      </w:pPr>
      <w:r>
        <w:rPr>
          <w:b/>
          <w:sz w:val="18"/>
        </w:rPr>
        <w:tab/>
      </w:r>
      <w:r>
        <w:rPr>
          <w:sz w:val="18"/>
        </w:rPr>
        <w:t>Refers to a number with a unit attached. It is use to specify the distance or l</w:t>
      </w:r>
      <w:r w:rsidR="00EF338C">
        <w:rPr>
          <w:sz w:val="18"/>
        </w:rPr>
        <w:t>ength, duration</w:t>
      </w:r>
      <w:r w:rsidR="00C901E0">
        <w:rPr>
          <w:sz w:val="18"/>
        </w:rPr>
        <w:t xml:space="preserve"> or time, frequency, and resolution</w:t>
      </w:r>
      <w:r>
        <w:rPr>
          <w:sz w:val="18"/>
        </w:rPr>
        <w:t>.</w:t>
      </w:r>
    </w:p>
    <w:p w:rsidR="00C901E0" w:rsidRPr="00261183" w:rsidRDefault="00BE4C92" w:rsidP="00261183">
      <w:pPr>
        <w:rPr>
          <w:sz w:val="18"/>
        </w:rPr>
      </w:pPr>
      <w:r w:rsidRPr="00261183">
        <w:rPr>
          <w:sz w:val="18"/>
        </w:rPr>
        <w:t>Length-</w:t>
      </w:r>
      <w:r w:rsidR="00C901E0" w:rsidRPr="00261183">
        <w:rPr>
          <w:sz w:val="18"/>
        </w:rPr>
        <w:t>Units</w:t>
      </w:r>
    </w:p>
    <w:p w:rsidR="00C901E0" w:rsidRDefault="00C901E0">
      <w:pPr>
        <w:rPr>
          <w:sz w:val="18"/>
        </w:rPr>
      </w:pPr>
      <w:r>
        <w:rPr>
          <w:sz w:val="18"/>
        </w:rPr>
        <w:t>Two types: Relative and Absolute units</w:t>
      </w:r>
    </w:p>
    <w:p w:rsidR="00C901E0" w:rsidRDefault="00C901E0">
      <w:pPr>
        <w:rPr>
          <w:sz w:val="18"/>
        </w:rPr>
      </w:pPr>
      <w:r>
        <w:rPr>
          <w:sz w:val="18"/>
        </w:rPr>
        <w:t xml:space="preserve">Relative units use for relating another length. It generates flexible output. </w:t>
      </w:r>
    </w:p>
    <w:p w:rsidR="00C901E0" w:rsidRDefault="00C901E0">
      <w:pPr>
        <w:rPr>
          <w:sz w:val="18"/>
        </w:rPr>
      </w:pPr>
      <w:r>
        <w:rPr>
          <w:sz w:val="18"/>
        </w:rPr>
        <w:t xml:space="preserve">Examples: </w:t>
      </w:r>
    </w:p>
    <w:p w:rsidR="00C901E0" w:rsidRDefault="00C901E0" w:rsidP="00CD7369">
      <w:pPr>
        <w:ind w:left="720"/>
        <w:rPr>
          <w:sz w:val="18"/>
        </w:rPr>
      </w:pPr>
      <w:proofErr w:type="spellStart"/>
      <w:r>
        <w:rPr>
          <w:sz w:val="18"/>
        </w:rPr>
        <w:t>em</w:t>
      </w:r>
      <w:proofErr w:type="spellEnd"/>
      <w:r>
        <w:rPr>
          <w:sz w:val="18"/>
        </w:rPr>
        <w:t>- relevant in font-size</w:t>
      </w:r>
    </w:p>
    <w:p w:rsidR="00C901E0" w:rsidRDefault="00C901E0" w:rsidP="00CD7369">
      <w:pPr>
        <w:ind w:left="720"/>
        <w:rPr>
          <w:sz w:val="18"/>
        </w:rPr>
      </w:pPr>
      <w:r>
        <w:rPr>
          <w:sz w:val="18"/>
        </w:rPr>
        <w:t>ex- ‘x-height’ of fonts</w:t>
      </w:r>
    </w:p>
    <w:p w:rsidR="002B580F" w:rsidRDefault="002B580F" w:rsidP="00CD7369">
      <w:pPr>
        <w:ind w:left="720"/>
        <w:rPr>
          <w:sz w:val="18"/>
        </w:rPr>
      </w:pPr>
      <w:r>
        <w:rPr>
          <w:sz w:val="18"/>
        </w:rPr>
        <w:t>rem- font size of root element</w:t>
      </w:r>
    </w:p>
    <w:p w:rsidR="002B580F" w:rsidRDefault="002B580F" w:rsidP="00CD7369">
      <w:pPr>
        <w:ind w:left="720"/>
        <w:rPr>
          <w:sz w:val="18"/>
        </w:rPr>
      </w:pPr>
      <w:proofErr w:type="spellStart"/>
      <w:r>
        <w:rPr>
          <w:sz w:val="18"/>
        </w:rPr>
        <w:t>vw</w:t>
      </w:r>
      <w:proofErr w:type="spellEnd"/>
      <w:r>
        <w:rPr>
          <w:sz w:val="18"/>
        </w:rPr>
        <w:t>- viewport’s width</w:t>
      </w:r>
    </w:p>
    <w:p w:rsidR="002B580F" w:rsidRDefault="002B580F" w:rsidP="00CD7369">
      <w:pPr>
        <w:ind w:left="720"/>
        <w:rPr>
          <w:sz w:val="18"/>
        </w:rPr>
      </w:pPr>
      <w:proofErr w:type="spellStart"/>
      <w:r>
        <w:rPr>
          <w:sz w:val="18"/>
        </w:rPr>
        <w:t>vh</w:t>
      </w:r>
      <w:proofErr w:type="spellEnd"/>
      <w:r>
        <w:rPr>
          <w:sz w:val="18"/>
        </w:rPr>
        <w:t>-viewport’s height</w:t>
      </w:r>
    </w:p>
    <w:p w:rsidR="00C901E0" w:rsidRDefault="00C901E0">
      <w:pPr>
        <w:rPr>
          <w:sz w:val="18"/>
        </w:rPr>
      </w:pPr>
      <w:r>
        <w:rPr>
          <w:sz w:val="18"/>
        </w:rPr>
        <w:t xml:space="preserve">Absolute units are specified fixed width. </w:t>
      </w:r>
      <w:r w:rsidR="002B580F">
        <w:rPr>
          <w:sz w:val="18"/>
        </w:rPr>
        <w:t xml:space="preserve">It is useful when the length of output is known. Consist of the physical units (in, cm, mm, </w:t>
      </w:r>
      <w:proofErr w:type="spellStart"/>
      <w:r w:rsidR="002B580F">
        <w:rPr>
          <w:sz w:val="18"/>
        </w:rPr>
        <w:t>pt</w:t>
      </w:r>
      <w:proofErr w:type="spellEnd"/>
      <w:r w:rsidR="002B580F">
        <w:rPr>
          <w:sz w:val="18"/>
        </w:rPr>
        <w:t>, pc) and visual angle unit (</w:t>
      </w:r>
      <w:proofErr w:type="spellStart"/>
      <w:r w:rsidR="002B580F">
        <w:rPr>
          <w:sz w:val="18"/>
        </w:rPr>
        <w:t>px</w:t>
      </w:r>
      <w:proofErr w:type="spellEnd"/>
      <w:r w:rsidR="002B580F">
        <w:rPr>
          <w:sz w:val="18"/>
        </w:rPr>
        <w:t>).</w:t>
      </w:r>
    </w:p>
    <w:p w:rsidR="00BE4C92" w:rsidRDefault="00C901E0" w:rsidP="00CD7369">
      <w:pPr>
        <w:spacing w:after="0"/>
        <w:rPr>
          <w:sz w:val="18"/>
        </w:rPr>
        <w:sectPr w:rsidR="00BE4C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18"/>
        </w:rPr>
        <w:t xml:space="preserve"> </w:t>
      </w:r>
      <w:r w:rsidR="002B580F">
        <w:rPr>
          <w:sz w:val="18"/>
        </w:rPr>
        <w:t>Examples:</w:t>
      </w:r>
    </w:p>
    <w:p w:rsidR="002B580F" w:rsidRDefault="002B580F" w:rsidP="00CD7369">
      <w:pPr>
        <w:spacing w:after="0"/>
        <w:rPr>
          <w:sz w:val="18"/>
        </w:rPr>
      </w:pPr>
      <w:r>
        <w:rPr>
          <w:sz w:val="18"/>
        </w:rPr>
        <w:lastRenderedPageBreak/>
        <w:t>cm-centimeters</w:t>
      </w:r>
    </w:p>
    <w:p w:rsidR="002B580F" w:rsidRDefault="002B580F" w:rsidP="00CD7369">
      <w:pPr>
        <w:spacing w:after="0"/>
        <w:rPr>
          <w:sz w:val="18"/>
        </w:rPr>
      </w:pPr>
      <w:r>
        <w:rPr>
          <w:sz w:val="18"/>
        </w:rPr>
        <w:t>mm-</w:t>
      </w:r>
      <w:proofErr w:type="spellStart"/>
      <w:r>
        <w:rPr>
          <w:sz w:val="18"/>
        </w:rPr>
        <w:t>milimeters</w:t>
      </w:r>
      <w:proofErr w:type="spellEnd"/>
    </w:p>
    <w:p w:rsidR="002B580F" w:rsidRDefault="002B580F" w:rsidP="00CD7369">
      <w:pPr>
        <w:spacing w:after="0"/>
        <w:rPr>
          <w:sz w:val="18"/>
        </w:rPr>
      </w:pPr>
      <w:r>
        <w:rPr>
          <w:sz w:val="18"/>
        </w:rPr>
        <w:t>in-inches</w:t>
      </w:r>
    </w:p>
    <w:p w:rsidR="002B580F" w:rsidRDefault="002B580F" w:rsidP="00CD7369">
      <w:pPr>
        <w:spacing w:after="0"/>
        <w:rPr>
          <w:sz w:val="18"/>
        </w:rPr>
      </w:pPr>
      <w:r>
        <w:rPr>
          <w:sz w:val="18"/>
        </w:rPr>
        <w:t>pc-picas</w:t>
      </w:r>
    </w:p>
    <w:p w:rsidR="002B580F" w:rsidRDefault="002B580F" w:rsidP="00CD7369">
      <w:pPr>
        <w:spacing w:after="0"/>
        <w:rPr>
          <w:sz w:val="18"/>
        </w:rPr>
      </w:pPr>
      <w:proofErr w:type="spellStart"/>
      <w:r>
        <w:rPr>
          <w:sz w:val="18"/>
        </w:rPr>
        <w:t>pt</w:t>
      </w:r>
      <w:proofErr w:type="spellEnd"/>
      <w:r>
        <w:rPr>
          <w:sz w:val="18"/>
        </w:rPr>
        <w:t>-points</w:t>
      </w:r>
    </w:p>
    <w:p w:rsidR="002B580F" w:rsidRDefault="002B580F" w:rsidP="00CD7369">
      <w:pPr>
        <w:spacing w:after="0"/>
        <w:rPr>
          <w:sz w:val="18"/>
        </w:rPr>
      </w:pPr>
      <w:proofErr w:type="spellStart"/>
      <w:r>
        <w:rPr>
          <w:sz w:val="18"/>
        </w:rPr>
        <w:t>px</w:t>
      </w:r>
      <w:proofErr w:type="spellEnd"/>
      <w:r>
        <w:rPr>
          <w:sz w:val="18"/>
        </w:rPr>
        <w:t>-pixels</w:t>
      </w:r>
    </w:p>
    <w:p w:rsidR="00BE4C92" w:rsidRDefault="00BE4C92">
      <w:pPr>
        <w:rPr>
          <w:sz w:val="18"/>
        </w:rPr>
        <w:sectPr w:rsidR="00BE4C92" w:rsidSect="00BE4C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782"/>
        <w:tblW w:w="0" w:type="auto"/>
        <w:tblLook w:val="04A0" w:firstRow="1" w:lastRow="0" w:firstColumn="1" w:lastColumn="0" w:noHBand="0" w:noVBand="1"/>
      </w:tblPr>
      <w:tblGrid>
        <w:gridCol w:w="545"/>
        <w:gridCol w:w="837"/>
        <w:gridCol w:w="431"/>
        <w:gridCol w:w="1116"/>
        <w:gridCol w:w="507"/>
        <w:gridCol w:w="898"/>
        <w:gridCol w:w="626"/>
        <w:gridCol w:w="1673"/>
      </w:tblGrid>
      <w:tr w:rsidR="00CB3016" w:rsidTr="00B6032D">
        <w:tc>
          <w:tcPr>
            <w:tcW w:w="0" w:type="auto"/>
            <w:gridSpan w:val="2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Angle Units</w:t>
            </w:r>
          </w:p>
        </w:tc>
        <w:tc>
          <w:tcPr>
            <w:tcW w:w="0" w:type="auto"/>
            <w:gridSpan w:val="2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Duration Units</w:t>
            </w:r>
          </w:p>
        </w:tc>
        <w:tc>
          <w:tcPr>
            <w:tcW w:w="0" w:type="auto"/>
            <w:gridSpan w:val="2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Frequency Units</w:t>
            </w:r>
          </w:p>
        </w:tc>
        <w:tc>
          <w:tcPr>
            <w:tcW w:w="0" w:type="auto"/>
            <w:gridSpan w:val="2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Resolution Units</w:t>
            </w:r>
          </w:p>
        </w:tc>
      </w:tr>
      <w:tr w:rsidR="00CB3016" w:rsidTr="00B6032D"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deg</w:t>
            </w:r>
            <w:proofErr w:type="spellEnd"/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degree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seconds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hz</w:t>
            </w:r>
            <w:proofErr w:type="spellEnd"/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hertz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dpi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dots per inch</w:t>
            </w:r>
          </w:p>
        </w:tc>
      </w:tr>
      <w:tr w:rsidR="00CB3016" w:rsidTr="00B6032D"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grad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gradians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ms</w:t>
            </w:r>
            <w:proofErr w:type="spellEnd"/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milliseconds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kHz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kilohertz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dpcm</w:t>
            </w:r>
            <w:proofErr w:type="spellEnd"/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dots per centimeter</w:t>
            </w:r>
          </w:p>
        </w:tc>
      </w:tr>
      <w:tr w:rsidR="00CB3016" w:rsidTr="00B6032D"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rad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radians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dppx</w:t>
            </w:r>
            <w:proofErr w:type="spellEnd"/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dots per </w:t>
            </w:r>
            <w:proofErr w:type="spellStart"/>
            <w:r>
              <w:rPr>
                <w:sz w:val="18"/>
              </w:rPr>
              <w:t>px</w:t>
            </w:r>
            <w:proofErr w:type="spellEnd"/>
            <w:r>
              <w:rPr>
                <w:sz w:val="18"/>
              </w:rPr>
              <w:t xml:space="preserve"> unit</w:t>
            </w:r>
          </w:p>
        </w:tc>
      </w:tr>
      <w:tr w:rsidR="00CB3016" w:rsidTr="00B6032D"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turn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turn</w:t>
            </w: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CB3016" w:rsidRDefault="00CB3016" w:rsidP="00CD7369">
            <w:pPr>
              <w:jc w:val="center"/>
              <w:rPr>
                <w:sz w:val="18"/>
              </w:rPr>
            </w:pPr>
          </w:p>
        </w:tc>
      </w:tr>
    </w:tbl>
    <w:p w:rsidR="00CD7369" w:rsidRDefault="00CD7369">
      <w:pPr>
        <w:rPr>
          <w:sz w:val="18"/>
        </w:rPr>
      </w:pPr>
    </w:p>
    <w:p w:rsidR="00BE4C92" w:rsidRDefault="00BE4C92" w:rsidP="00B6032D">
      <w:pPr>
        <w:ind w:left="720"/>
        <w:rPr>
          <w:sz w:val="18"/>
        </w:rPr>
      </w:pPr>
      <w:r>
        <w:rPr>
          <w:sz w:val="18"/>
        </w:rPr>
        <w:t>Other quantities</w:t>
      </w:r>
    </w:p>
    <w:p w:rsidR="002B580F" w:rsidRDefault="002B580F">
      <w:pPr>
        <w:rPr>
          <w:sz w:val="18"/>
        </w:rPr>
      </w:pPr>
    </w:p>
    <w:p w:rsidR="00CD7369" w:rsidRDefault="00CD7369">
      <w:pPr>
        <w:rPr>
          <w:sz w:val="18"/>
          <w:u w:val="single"/>
        </w:rPr>
      </w:pPr>
    </w:p>
    <w:p w:rsidR="00CD7369" w:rsidRDefault="00CD7369">
      <w:pPr>
        <w:rPr>
          <w:sz w:val="18"/>
          <w:u w:val="single"/>
        </w:rPr>
      </w:pPr>
    </w:p>
    <w:p w:rsidR="00CD7369" w:rsidRDefault="00CD7369">
      <w:pPr>
        <w:rPr>
          <w:sz w:val="18"/>
          <w:u w:val="single"/>
        </w:rPr>
      </w:pPr>
    </w:p>
    <w:p w:rsidR="00CB3016" w:rsidRPr="00261183" w:rsidRDefault="00CB3016" w:rsidP="00261183">
      <w:pPr>
        <w:rPr>
          <w:sz w:val="18"/>
          <w:u w:val="single"/>
        </w:rPr>
      </w:pPr>
      <w:r w:rsidRPr="00261183">
        <w:rPr>
          <w:sz w:val="18"/>
          <w:u w:val="single"/>
        </w:rPr>
        <w:t>Percent</w:t>
      </w:r>
      <w:bookmarkStart w:id="0" w:name="_GoBack"/>
      <w:bookmarkEnd w:id="0"/>
    </w:p>
    <w:p w:rsidR="0070402D" w:rsidRDefault="0070402D">
      <w:pPr>
        <w:rPr>
          <w:sz w:val="18"/>
        </w:rPr>
      </w:pPr>
      <w:r>
        <w:rPr>
          <w:sz w:val="18"/>
        </w:rPr>
        <w:t>A value having a number with percent sign, indicating the value which is some fraction</w:t>
      </w:r>
      <w:r w:rsidR="000315D6">
        <w:rPr>
          <w:sz w:val="18"/>
        </w:rPr>
        <w:t xml:space="preserve"> of other value.</w:t>
      </w:r>
      <w:r w:rsidR="00EC2D3C">
        <w:rPr>
          <w:sz w:val="18"/>
        </w:rPr>
        <w:t xml:space="preserve"> Percentage can be applied in different data type like length-percentage represents a fraction of a length value.</w:t>
      </w:r>
    </w:p>
    <w:p w:rsidR="00EC2D3C" w:rsidRDefault="00EC2D3C">
      <w:pPr>
        <w:rPr>
          <w:sz w:val="18"/>
        </w:rPr>
      </w:pPr>
      <w:r>
        <w:rPr>
          <w:sz w:val="18"/>
        </w:rPr>
        <w:t>Examples: width: 50%; line-height: 200%; voise-pitch:25%;</w:t>
      </w:r>
    </w:p>
    <w:p w:rsidR="00EC2D3C" w:rsidRPr="00261183" w:rsidRDefault="00EC2D3C" w:rsidP="00261183">
      <w:pPr>
        <w:rPr>
          <w:sz w:val="18"/>
          <w:u w:val="single"/>
        </w:rPr>
      </w:pPr>
      <w:r w:rsidRPr="00261183">
        <w:rPr>
          <w:sz w:val="18"/>
          <w:u w:val="single"/>
        </w:rPr>
        <w:t>URLs and URIs</w:t>
      </w:r>
    </w:p>
    <w:p w:rsidR="00EC2D3C" w:rsidRDefault="00EC2D3C">
      <w:pPr>
        <w:rPr>
          <w:sz w:val="18"/>
        </w:rPr>
      </w:pPr>
      <w:r>
        <w:rPr>
          <w:sz w:val="18"/>
        </w:rPr>
        <w:t xml:space="preserve">Resource locators having a syntax of </w:t>
      </w:r>
      <w:proofErr w:type="spellStart"/>
      <w:r w:rsidRPr="00EC2D3C">
        <w:rPr>
          <w:i/>
          <w:sz w:val="18"/>
        </w:rPr>
        <w:t>url</w:t>
      </w:r>
      <w:proofErr w:type="spellEnd"/>
      <w:r w:rsidRPr="00EC2D3C">
        <w:rPr>
          <w:i/>
          <w:sz w:val="18"/>
        </w:rPr>
        <w:t>(“http://www.google.com/singing.gif”);</w:t>
      </w:r>
      <w:r>
        <w:rPr>
          <w:i/>
          <w:sz w:val="18"/>
        </w:rPr>
        <w:t xml:space="preserve"> </w:t>
      </w:r>
      <w:r>
        <w:rPr>
          <w:sz w:val="18"/>
        </w:rPr>
        <w:t>-it can be also written without quotation marks.</w:t>
      </w:r>
    </w:p>
    <w:p w:rsidR="00EC2D3C" w:rsidRPr="00565234" w:rsidRDefault="00EC2D3C">
      <w:pPr>
        <w:rPr>
          <w:b/>
          <w:sz w:val="18"/>
        </w:rPr>
      </w:pPr>
      <w:r w:rsidRPr="00565234">
        <w:rPr>
          <w:b/>
          <w:sz w:val="18"/>
        </w:rPr>
        <w:t>Colors</w:t>
      </w:r>
    </w:p>
    <w:p w:rsidR="00EC2D3C" w:rsidRDefault="00EC2D3C">
      <w:pPr>
        <w:rPr>
          <w:sz w:val="18"/>
        </w:rPr>
      </w:pPr>
      <w:r>
        <w:rPr>
          <w:sz w:val="18"/>
        </w:rPr>
        <w:t>Used to define a color value having two formats.</w:t>
      </w:r>
    </w:p>
    <w:p w:rsidR="00CB3016" w:rsidRDefault="005154BB">
      <w:pPr>
        <w:rPr>
          <w:sz w:val="18"/>
        </w:rPr>
      </w:pPr>
      <w:r>
        <w:rPr>
          <w:sz w:val="18"/>
        </w:rPr>
        <w:t>Keyword or the name of the color and numbers with some color notations like #</w:t>
      </w:r>
      <w:proofErr w:type="spellStart"/>
      <w:r>
        <w:rPr>
          <w:sz w:val="18"/>
        </w:rPr>
        <w:t>rgb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rgb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 -combination of red green blue, </w:t>
      </w:r>
      <w:proofErr w:type="spellStart"/>
      <w:r>
        <w:rPr>
          <w:sz w:val="18"/>
        </w:rPr>
        <w:t>rgba</w:t>
      </w:r>
      <w:proofErr w:type="spellEnd"/>
      <w:r>
        <w:rPr>
          <w:sz w:val="18"/>
        </w:rPr>
        <w:t xml:space="preserve">()- red, green, blue with opacity, </w:t>
      </w:r>
      <w:proofErr w:type="spellStart"/>
      <w:r>
        <w:rPr>
          <w:sz w:val="18"/>
        </w:rPr>
        <w:t>hsl</w:t>
      </w:r>
      <w:proofErr w:type="spellEnd"/>
      <w:r>
        <w:rPr>
          <w:sz w:val="18"/>
        </w:rPr>
        <w:t xml:space="preserve"> ()- hue, saturation and lightness and </w:t>
      </w:r>
      <w:proofErr w:type="spellStart"/>
      <w:r>
        <w:rPr>
          <w:sz w:val="18"/>
        </w:rPr>
        <w:t>hsla</w:t>
      </w:r>
      <w:proofErr w:type="spellEnd"/>
      <w:r>
        <w:rPr>
          <w:sz w:val="18"/>
        </w:rPr>
        <w:t>()- hue, saturation, lightness with opacity.</w:t>
      </w:r>
    </w:p>
    <w:p w:rsidR="00565234" w:rsidRDefault="00565234" w:rsidP="00565234">
      <w:pPr>
        <w:rPr>
          <w:sz w:val="18"/>
        </w:rPr>
      </w:pPr>
      <w:r>
        <w:rPr>
          <w:sz w:val="18"/>
        </w:rPr>
        <w:t xml:space="preserve">Examples: color: black; color: #000; color: </w:t>
      </w:r>
      <w:proofErr w:type="spellStart"/>
      <w:proofErr w:type="gramStart"/>
      <w:r>
        <w:rPr>
          <w:sz w:val="18"/>
        </w:rPr>
        <w:t>rgb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0,0,0), color: </w:t>
      </w:r>
      <w:proofErr w:type="spellStart"/>
      <w:r>
        <w:rPr>
          <w:sz w:val="18"/>
        </w:rPr>
        <w:t>rgba</w:t>
      </w:r>
      <w:proofErr w:type="spellEnd"/>
      <w:r>
        <w:rPr>
          <w:sz w:val="18"/>
        </w:rPr>
        <w:t xml:space="preserve">(0,0,0,1); </w:t>
      </w:r>
      <w:r w:rsidRPr="00565234">
        <w:rPr>
          <w:sz w:val="18"/>
        </w:rPr>
        <w:t xml:space="preserve">color: </w:t>
      </w:r>
      <w:proofErr w:type="spellStart"/>
      <w:r w:rsidRPr="00565234">
        <w:rPr>
          <w:sz w:val="18"/>
        </w:rPr>
        <w:t>hsl</w:t>
      </w:r>
      <w:proofErr w:type="spellEnd"/>
      <w:r w:rsidRPr="00565234">
        <w:rPr>
          <w:sz w:val="18"/>
        </w:rPr>
        <w:t>(0,0%,0%);</w:t>
      </w:r>
      <w:r>
        <w:rPr>
          <w:sz w:val="18"/>
        </w:rPr>
        <w:t xml:space="preserve"> </w:t>
      </w:r>
      <w:r w:rsidRPr="00565234">
        <w:rPr>
          <w:sz w:val="18"/>
        </w:rPr>
        <w:t xml:space="preserve">color: </w:t>
      </w:r>
      <w:proofErr w:type="spellStart"/>
      <w:r w:rsidRPr="00565234">
        <w:rPr>
          <w:sz w:val="18"/>
        </w:rPr>
        <w:t>hsla</w:t>
      </w:r>
      <w:proofErr w:type="spellEnd"/>
      <w:r w:rsidRPr="00565234">
        <w:rPr>
          <w:sz w:val="18"/>
        </w:rPr>
        <w:t>(0,0%,0%, 1);</w:t>
      </w:r>
    </w:p>
    <w:p w:rsidR="005154BB" w:rsidRPr="00565234" w:rsidRDefault="005154BB">
      <w:pPr>
        <w:rPr>
          <w:b/>
          <w:sz w:val="18"/>
        </w:rPr>
      </w:pPr>
      <w:r w:rsidRPr="00565234">
        <w:rPr>
          <w:b/>
          <w:sz w:val="18"/>
        </w:rPr>
        <w:t>Strings</w:t>
      </w:r>
    </w:p>
    <w:p w:rsidR="005154BB" w:rsidRDefault="005154BB" w:rsidP="00565234">
      <w:pPr>
        <w:rPr>
          <w:sz w:val="18"/>
        </w:rPr>
      </w:pPr>
      <w:r>
        <w:rPr>
          <w:sz w:val="18"/>
        </w:rPr>
        <w:t xml:space="preserve">Having a sequence of characters used to some CSS properties like content, font-family, and label. It </w:t>
      </w:r>
      <w:r w:rsidR="00565234">
        <w:rPr>
          <w:sz w:val="18"/>
        </w:rPr>
        <w:t xml:space="preserve">can be </w:t>
      </w:r>
      <w:r>
        <w:rPr>
          <w:sz w:val="18"/>
        </w:rPr>
        <w:t xml:space="preserve">surrounded by double quotes or single quotes. </w:t>
      </w:r>
      <w:r w:rsidR="00565234">
        <w:rPr>
          <w:sz w:val="18"/>
        </w:rPr>
        <w:t xml:space="preserve">Most characters can be represented with their respective Unicode code points example \22 represents a double quote </w:t>
      </w:r>
      <w:proofErr w:type="gramStart"/>
      <w:r w:rsidR="00565234">
        <w:rPr>
          <w:sz w:val="18"/>
        </w:rPr>
        <w:t>(“ ”</w:t>
      </w:r>
      <w:proofErr w:type="gramEnd"/>
      <w:r w:rsidR="00565234">
        <w:rPr>
          <w:sz w:val="18"/>
        </w:rPr>
        <w:t xml:space="preserve">). </w:t>
      </w:r>
    </w:p>
    <w:p w:rsidR="00565234" w:rsidRDefault="00565234" w:rsidP="00565234">
      <w:pPr>
        <w:rPr>
          <w:sz w:val="18"/>
        </w:rPr>
      </w:pPr>
      <w:r>
        <w:rPr>
          <w:sz w:val="18"/>
        </w:rPr>
        <w:t>Examples: font-family:</w:t>
      </w:r>
      <w:r w:rsidRPr="00565234">
        <w:t xml:space="preserve"> </w:t>
      </w:r>
      <w:r w:rsidRPr="00565234">
        <w:rPr>
          <w:sz w:val="18"/>
        </w:rPr>
        <w:t>"Arial Black", Gadget, sans-serif</w:t>
      </w:r>
      <w:r>
        <w:rPr>
          <w:sz w:val="18"/>
        </w:rPr>
        <w:t>; content: \2193;</w:t>
      </w:r>
    </w:p>
    <w:p w:rsidR="00C901E0" w:rsidRDefault="00C901E0">
      <w:pPr>
        <w:rPr>
          <w:sz w:val="18"/>
        </w:rPr>
      </w:pPr>
    </w:p>
    <w:p w:rsidR="00EF338C" w:rsidRPr="00F96D51" w:rsidRDefault="00EF338C">
      <w:pPr>
        <w:rPr>
          <w:sz w:val="18"/>
        </w:rPr>
      </w:pPr>
    </w:p>
    <w:sectPr w:rsidR="00EF338C" w:rsidRPr="00F96D51" w:rsidSect="00BE4C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31FC3"/>
    <w:multiLevelType w:val="hybridMultilevel"/>
    <w:tmpl w:val="268AC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1"/>
    <w:rsid w:val="000315D6"/>
    <w:rsid w:val="000A40B3"/>
    <w:rsid w:val="000F06CD"/>
    <w:rsid w:val="00212D11"/>
    <w:rsid w:val="00261183"/>
    <w:rsid w:val="002B580F"/>
    <w:rsid w:val="00315D6E"/>
    <w:rsid w:val="00357847"/>
    <w:rsid w:val="003F007A"/>
    <w:rsid w:val="005154BB"/>
    <w:rsid w:val="00565234"/>
    <w:rsid w:val="006B23AC"/>
    <w:rsid w:val="0070402D"/>
    <w:rsid w:val="0076466F"/>
    <w:rsid w:val="007974DC"/>
    <w:rsid w:val="009436FF"/>
    <w:rsid w:val="00B45BF8"/>
    <w:rsid w:val="00B6032D"/>
    <w:rsid w:val="00BE4C92"/>
    <w:rsid w:val="00C901E0"/>
    <w:rsid w:val="00CB3016"/>
    <w:rsid w:val="00CD7369"/>
    <w:rsid w:val="00D24794"/>
    <w:rsid w:val="00EC2D3C"/>
    <w:rsid w:val="00EF338C"/>
    <w:rsid w:val="00F9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4ADE"/>
  <w15:chartTrackingRefBased/>
  <w15:docId w15:val="{C93C5170-4682-445A-8FCF-37E953C2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D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E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-cascade-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Sherlea Carlines</dc:creator>
  <cp:keywords/>
  <dc:description/>
  <cp:lastModifiedBy>Sherlea Carlines</cp:lastModifiedBy>
  <cp:revision>6</cp:revision>
  <dcterms:created xsi:type="dcterms:W3CDTF">2018-03-25T01:33:00Z</dcterms:created>
  <dcterms:modified xsi:type="dcterms:W3CDTF">2018-03-28T09:41:00Z</dcterms:modified>
</cp:coreProperties>
</file>