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CSS Statements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CSS statements allows the Web author to convey the style he wants like the character set, external style sheets to import, font style and more. A statement is a block of code that begins with any non-space character and ends at the first closing brace or semicolon.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Rulesets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Rulesets are a collection of CSS declarations. For example: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color w:val="0000ff"/>
          <w:rtl w:val="0"/>
        </w:rPr>
        <w:t xml:space="preserve">h4</w:t>
      </w:r>
      <w:r w:rsidDel="00000000" w:rsidR="00000000" w:rsidRPr="00000000">
        <w:rPr>
          <w:rtl w:val="0"/>
        </w:rPr>
        <w:t xml:space="preserve"> { </w:t>
      </w:r>
      <w:r w:rsidDel="00000000" w:rsidR="00000000" w:rsidRPr="00000000">
        <w:rPr>
          <w:color w:val="cc4125"/>
          <w:rtl w:val="0"/>
        </w:rPr>
        <w:t xml:space="preserve">color</w:t>
      </w:r>
      <w:r w:rsidDel="00000000" w:rsidR="00000000" w:rsidRPr="00000000">
        <w:rPr>
          <w:rtl w:val="0"/>
        </w:rPr>
        <w:t xml:space="preserve">:</w:t>
      </w:r>
      <w:r w:rsidDel="00000000" w:rsidR="00000000" w:rsidRPr="00000000">
        <w:rPr>
          <w:color w:val="6aa84f"/>
          <w:rtl w:val="0"/>
        </w:rPr>
        <w:t xml:space="preserve">red</w:t>
      </w:r>
      <w:r w:rsidDel="00000000" w:rsidR="00000000" w:rsidRPr="00000000">
        <w:rPr>
          <w:rtl w:val="0"/>
        </w:rPr>
        <w:t xml:space="preserve">; </w:t>
      </w:r>
      <w:r w:rsidDel="00000000" w:rsidR="00000000" w:rsidRPr="00000000">
        <w:rPr>
          <w:color w:val="cc4125"/>
          <w:rtl w:val="0"/>
        </w:rPr>
        <w:t xml:space="preserve">font-style</w:t>
      </w:r>
      <w:r w:rsidDel="00000000" w:rsidR="00000000" w:rsidRPr="00000000">
        <w:rPr>
          <w:rtl w:val="0"/>
        </w:rPr>
        <w:t xml:space="preserve">:</w:t>
      </w:r>
      <w:r w:rsidDel="00000000" w:rsidR="00000000" w:rsidRPr="00000000">
        <w:rPr>
          <w:color w:val="6aa84f"/>
          <w:rtl w:val="0"/>
        </w:rPr>
        <w:t xml:space="preserve"> italic</w:t>
      </w:r>
      <w:r w:rsidDel="00000000" w:rsidR="00000000" w:rsidRPr="00000000">
        <w:rPr>
          <w:rtl w:val="0"/>
        </w:rPr>
        <w:t xml:space="preserve">; </w:t>
      </w:r>
      <w:r w:rsidDel="00000000" w:rsidR="00000000" w:rsidRPr="00000000">
        <w:rPr>
          <w:color w:val="cc4125"/>
          <w:rtl w:val="0"/>
        </w:rPr>
        <w:t xml:space="preserve">font-size</w:t>
      </w:r>
      <w:r w:rsidDel="00000000" w:rsidR="00000000" w:rsidRPr="00000000">
        <w:rPr>
          <w:rtl w:val="0"/>
        </w:rPr>
        <w:t xml:space="preserve">: </w:t>
      </w:r>
      <w:r w:rsidDel="00000000" w:rsidR="00000000" w:rsidRPr="00000000">
        <w:rPr>
          <w:color w:val="6aa84f"/>
          <w:rtl w:val="0"/>
        </w:rPr>
        <w:t xml:space="preserve">15px</w:t>
      </w:r>
      <w:r w:rsidDel="00000000" w:rsidR="00000000" w:rsidRPr="00000000">
        <w:rPr>
          <w:rtl w:val="0"/>
        </w:rPr>
        <w:t xml:space="preserve">}</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That whole statement is a ruleset. Inside the curly braces is a declaration block. A </w:t>
      </w:r>
      <w:r w:rsidDel="00000000" w:rsidR="00000000" w:rsidRPr="00000000">
        <w:rPr>
          <w:color w:val="0000ff"/>
          <w:rtl w:val="0"/>
        </w:rPr>
        <w:t xml:space="preserve">selector</w:t>
      </w:r>
      <w:r w:rsidDel="00000000" w:rsidR="00000000" w:rsidRPr="00000000">
        <w:rPr>
          <w:rtl w:val="0"/>
        </w:rPr>
        <w:t xml:space="preserve"> is declared before the opening curly brace. It is responsible for selecting the specific elements on an HTML page you want the rule set to affect. The  key or value pairs ending with a colon or semicolon, respectively, is a declaration. The declaration block contains everything between and including the curly braces. Whitespace inside the block is insignificant- it is only used for readability. The</w:t>
      </w:r>
      <w:r w:rsidDel="00000000" w:rsidR="00000000" w:rsidRPr="00000000">
        <w:rPr>
          <w:color w:val="cc4125"/>
          <w:rtl w:val="0"/>
        </w:rPr>
        <w:t xml:space="preserve"> key</w:t>
      </w:r>
      <w:r w:rsidDel="00000000" w:rsidR="00000000" w:rsidRPr="00000000">
        <w:rPr>
          <w:rtl w:val="0"/>
        </w:rPr>
        <w:t xml:space="preserve"> is a property or aspect of an element you want to style and the </w:t>
      </w:r>
      <w:r w:rsidDel="00000000" w:rsidR="00000000" w:rsidRPr="00000000">
        <w:rPr>
          <w:color w:val="6aa84f"/>
          <w:rtl w:val="0"/>
        </w:rPr>
        <w:t xml:space="preserve">value</w:t>
      </w:r>
      <w:r w:rsidDel="00000000" w:rsidR="00000000" w:rsidRPr="00000000">
        <w:rPr>
          <w:rtl w:val="0"/>
        </w:rPr>
        <w:t xml:space="preserve"> is the specific value or style you declare for the property.</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At-rule</w:t>
      </w:r>
    </w:p>
    <w:p w:rsidR="00000000" w:rsidDel="00000000" w:rsidP="00000000" w:rsidRDefault="00000000" w:rsidRPr="00000000" w14:paraId="0000000C">
      <w:pPr>
        <w:ind w:left="0" w:firstLine="0"/>
        <w:contextualSpacing w:val="0"/>
        <w:rPr/>
      </w:pPr>
      <w:r w:rsidDel="00000000" w:rsidR="00000000" w:rsidRPr="00000000">
        <w:rPr>
          <w:rtl w:val="0"/>
        </w:rPr>
        <w:tab/>
        <w:t xml:space="preserve">This is a CSS statement that begins with the ‘@’ sign, followed by an identifier, and ends with the last semicolon or the next block.</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@charset - used to define the character set in the stylesheet.</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@import - includes an external style sheet.</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@namespace - considers all its contents prefixed with an XML namespace.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Nested at-rules - can be used as a statement of a style sheet and inside conditional group rules:</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@media - content will be applied if it meets the condition using a media query.</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@supports - content will be applied if the browser meets the condition given.</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@document - content will be applied if the document in which the stylesheet is applied meets the given condition.</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@page - describes the layout of the document once it is printed.</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@font-face - describes the appearance of a downloaded font.</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@keyframes - describes the steps used in an animation sequence.</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@viewport - describes how the document would appear in small screen devices.</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@counter-style - defines the counter styles other than the predefined set of styles.</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@font-feature-values (includes @wash, @ornaments, @annotation, @stylistic, @styleset and @character-variant)</w:t>
      </w:r>
    </w:p>
    <w:p w:rsidR="00000000" w:rsidDel="00000000" w:rsidP="00000000" w:rsidRDefault="00000000" w:rsidRPr="00000000" w14:paraId="0000001B">
      <w:pPr>
        <w:ind w:left="0" w:firstLine="0"/>
        <w:contextualSpacing w:val="0"/>
        <w:rPr>
          <w:i w:val="1"/>
        </w:rPr>
      </w:pPr>
      <w:r w:rsidDel="00000000" w:rsidR="00000000" w:rsidRPr="00000000">
        <w:rPr>
          <w:rtl w:val="0"/>
        </w:rPr>
      </w:r>
    </w:p>
    <w:p w:rsidR="00000000" w:rsidDel="00000000" w:rsidP="00000000" w:rsidRDefault="00000000" w:rsidRPr="00000000" w14:paraId="0000001C">
      <w:pPr>
        <w:ind w:left="0" w:firstLine="0"/>
        <w:contextualSpacing w:val="0"/>
        <w:rPr>
          <w:i w:val="1"/>
        </w:rPr>
      </w:pPr>
      <w:r w:rsidDel="00000000" w:rsidR="00000000" w:rsidRPr="00000000">
        <w:rPr>
          <w:i w:val="1"/>
          <w:rtl w:val="0"/>
        </w:rPr>
        <w:t xml:space="preserve">Conditional Group Rules</w:t>
      </w:r>
    </w:p>
    <w:p w:rsidR="00000000" w:rsidDel="00000000" w:rsidP="00000000" w:rsidRDefault="00000000" w:rsidRPr="00000000" w14:paraId="0000001D">
      <w:pPr>
        <w:ind w:firstLine="720"/>
        <w:contextualSpacing w:val="0"/>
        <w:rPr/>
      </w:pPr>
      <w:r w:rsidDel="00000000" w:rsidR="00000000" w:rsidRPr="00000000">
        <w:rPr>
          <w:rtl w:val="0"/>
        </w:rPr>
        <w:t xml:space="preserve">These at-rules share a common syntax by including nested statements that are either rulesets or nested at-rules. These are also able to support some type of condition that leads to an answer of either true or false. If the result is true, then the statements will be applied within the group. These at-rules include: @media, @supports, and @document.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