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0A5F9" w14:textId="7E44D464" w:rsidR="00D96608" w:rsidRDefault="00664131">
      <w:pPr>
        <w:rPr>
          <w:b/>
          <w:bCs/>
          <w:sz w:val="40"/>
          <w:szCs w:val="40"/>
        </w:rPr>
      </w:pPr>
      <w:r w:rsidRPr="00664131">
        <w:rPr>
          <w:b/>
          <w:bCs/>
          <w:sz w:val="40"/>
          <w:szCs w:val="40"/>
        </w:rPr>
        <w:t xml:space="preserve">Methane the Other Greenhouse Gas </w:t>
      </w:r>
    </w:p>
    <w:p w14:paraId="3194E961" w14:textId="42110740" w:rsidR="00664131" w:rsidRDefault="00664131">
      <w:pPr>
        <w:rPr>
          <w:b/>
          <w:bCs/>
          <w:sz w:val="24"/>
          <w:szCs w:val="24"/>
        </w:rPr>
      </w:pPr>
      <w:r w:rsidRPr="00664131">
        <w:rPr>
          <w:b/>
          <w:bCs/>
          <w:sz w:val="24"/>
          <w:szCs w:val="24"/>
        </w:rPr>
        <w:t>by Theodore van Kessel</w:t>
      </w:r>
    </w:p>
    <w:p w14:paraId="22500AC7" w14:textId="784F617B" w:rsidR="00664131" w:rsidRDefault="005B29C9">
      <w:pPr>
        <w:rPr>
          <w:b/>
          <w:bCs/>
          <w:sz w:val="24"/>
          <w:szCs w:val="24"/>
        </w:rPr>
      </w:pPr>
      <w:r>
        <w:rPr>
          <w:noProof/>
        </w:rPr>
        <w:drawing>
          <wp:inline distT="0" distB="0" distL="0" distR="0" wp14:anchorId="185B9EB4" wp14:editId="0DE40BFA">
            <wp:extent cx="5486400" cy="3482283"/>
            <wp:effectExtent l="0" t="0" r="0" b="0"/>
            <wp:docPr id="6" name="Picture 6">
              <a:extLst xmlns:a="http://schemas.openxmlformats.org/drawingml/2006/main">
                <a:ext uri="{FF2B5EF4-FFF2-40B4-BE49-F238E27FC236}">
                  <a16:creationId xmlns:a16="http://schemas.microsoft.com/office/drawing/2014/main" id="{83F7AC65-6FC8-E792-027C-299F44EF45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3F7AC65-6FC8-E792-027C-299F44EF4502}"/>
                        </a:ext>
                      </a:extLst>
                    </pic:cNvPr>
                    <pic:cNvPicPr>
                      <a:picLocks noChangeAspect="1"/>
                    </pic:cNvPicPr>
                  </pic:nvPicPr>
                  <pic:blipFill>
                    <a:blip r:embed="rId5"/>
                    <a:stretch>
                      <a:fillRect/>
                    </a:stretch>
                  </pic:blipFill>
                  <pic:spPr>
                    <a:xfrm>
                      <a:off x="0" y="0"/>
                      <a:ext cx="5486400" cy="3482283"/>
                    </a:xfrm>
                    <a:prstGeom prst="rect">
                      <a:avLst/>
                    </a:prstGeom>
                  </pic:spPr>
                </pic:pic>
              </a:graphicData>
            </a:graphic>
          </wp:inline>
        </w:drawing>
      </w:r>
    </w:p>
    <w:p w14:paraId="596B65B8" w14:textId="32ED9147" w:rsidR="00C80C92" w:rsidRPr="00EA70BB" w:rsidRDefault="00664131" w:rsidP="00C80C92">
      <w:pPr>
        <w:ind w:firstLine="720"/>
        <w:rPr>
          <w:rStyle w:val="hgkelc"/>
          <w:rFonts w:cstheme="minorHAnsi"/>
          <w:sz w:val="24"/>
          <w:szCs w:val="24"/>
          <w:lang w:val="en"/>
        </w:rPr>
      </w:pPr>
      <w:r w:rsidRPr="00EA70BB">
        <w:rPr>
          <w:rFonts w:cstheme="minorHAnsi"/>
          <w:sz w:val="24"/>
          <w:szCs w:val="24"/>
        </w:rPr>
        <w:t>Carbon dioxide takes center stage when we discuss greenhouse gasses and global warming. M</w:t>
      </w:r>
      <w:r w:rsidRPr="00EA70BB">
        <w:rPr>
          <w:rFonts w:cstheme="minorHAnsi"/>
          <w:sz w:val="24"/>
          <w:szCs w:val="24"/>
        </w:rPr>
        <w:t>ethane</w:t>
      </w:r>
      <w:r w:rsidRPr="00EA70BB">
        <w:rPr>
          <w:rFonts w:cstheme="minorHAnsi"/>
          <w:sz w:val="24"/>
          <w:szCs w:val="24"/>
        </w:rPr>
        <w:t>, the other gas that is less discussed</w:t>
      </w:r>
      <w:r w:rsidR="00331BC5">
        <w:rPr>
          <w:rFonts w:cstheme="minorHAnsi"/>
          <w:sz w:val="24"/>
          <w:szCs w:val="24"/>
        </w:rPr>
        <w:t>,</w:t>
      </w:r>
      <w:r w:rsidRPr="00EA70BB">
        <w:rPr>
          <w:rFonts w:cstheme="minorHAnsi"/>
          <w:sz w:val="24"/>
          <w:szCs w:val="24"/>
        </w:rPr>
        <w:t xml:space="preserve"> is almost as significant as carbon dioxide relative to global warming. According to the </w:t>
      </w:r>
      <w:r w:rsidRPr="00EA70BB">
        <w:rPr>
          <w:rFonts w:cstheme="minorHAnsi"/>
          <w:sz w:val="24"/>
          <w:szCs w:val="24"/>
        </w:rPr>
        <w:t>Environmental Defense Fund</w:t>
      </w:r>
      <w:r w:rsidRPr="00EA70BB">
        <w:rPr>
          <w:rFonts w:cstheme="minorHAnsi"/>
          <w:sz w:val="24"/>
          <w:szCs w:val="24"/>
        </w:rPr>
        <w:t xml:space="preserve"> </w:t>
      </w:r>
      <w:r w:rsidRPr="00EA70BB">
        <w:rPr>
          <w:rStyle w:val="hgkelc"/>
          <w:rFonts w:cstheme="minorHAnsi"/>
          <w:sz w:val="24"/>
          <w:szCs w:val="24"/>
          <w:lang w:val="en"/>
        </w:rPr>
        <w:t>25% of today's global warming is driven by methane from human actions</w:t>
      </w:r>
      <w:r w:rsidR="00695C0B" w:rsidRPr="00EA70BB">
        <w:rPr>
          <w:rStyle w:val="hgkelc"/>
          <w:rFonts w:cstheme="minorHAnsi"/>
          <w:sz w:val="24"/>
          <w:szCs w:val="24"/>
          <w:lang w:val="en"/>
        </w:rPr>
        <w:t xml:space="preserve"> [1]. Of these emissions approximately </w:t>
      </w:r>
      <w:r w:rsidR="00C80C92" w:rsidRPr="00EA70BB">
        <w:rPr>
          <w:rStyle w:val="hgkelc"/>
          <w:rFonts w:cstheme="minorHAnsi"/>
          <w:sz w:val="24"/>
          <w:szCs w:val="24"/>
          <w:lang w:val="en"/>
        </w:rPr>
        <w:t xml:space="preserve">29% are from oil and gas operations with the remaining contributions coming from agriculture (enteric fermentation) and </w:t>
      </w:r>
      <w:r w:rsidR="00331BC5">
        <w:rPr>
          <w:rStyle w:val="hgkelc"/>
          <w:rFonts w:cstheme="minorHAnsi"/>
          <w:sz w:val="24"/>
          <w:szCs w:val="24"/>
          <w:lang w:val="en"/>
        </w:rPr>
        <w:t xml:space="preserve">many </w:t>
      </w:r>
      <w:r w:rsidR="00C80C92" w:rsidRPr="00EA70BB">
        <w:rPr>
          <w:rStyle w:val="hgkelc"/>
          <w:rFonts w:cstheme="minorHAnsi"/>
          <w:sz w:val="24"/>
          <w:szCs w:val="24"/>
          <w:lang w:val="en"/>
        </w:rPr>
        <w:t xml:space="preserve">other sources. </w:t>
      </w:r>
    </w:p>
    <w:p w14:paraId="555C763E" w14:textId="4BBBA706" w:rsidR="00C80C92" w:rsidRPr="00EA70BB" w:rsidRDefault="00C80C92" w:rsidP="00C80C92">
      <w:pPr>
        <w:ind w:firstLine="720"/>
        <w:rPr>
          <w:rStyle w:val="hgkelc"/>
          <w:rFonts w:cstheme="minorHAnsi"/>
          <w:sz w:val="24"/>
          <w:szCs w:val="24"/>
          <w:lang w:val="en"/>
        </w:rPr>
      </w:pPr>
      <w:r w:rsidRPr="00EA70BB">
        <w:rPr>
          <w:rStyle w:val="hgkelc"/>
          <w:rFonts w:cstheme="minorHAnsi"/>
          <w:sz w:val="24"/>
          <w:szCs w:val="24"/>
          <w:lang w:val="en"/>
        </w:rPr>
        <w:t xml:space="preserve">It is hoped that oil and gas operations present a large and available </w:t>
      </w:r>
      <w:proofErr w:type="gramStart"/>
      <w:r w:rsidR="00331BC5">
        <w:rPr>
          <w:rStyle w:val="hgkelc"/>
          <w:rFonts w:cstheme="minorHAnsi"/>
          <w:sz w:val="24"/>
          <w:szCs w:val="24"/>
          <w:lang w:val="en"/>
        </w:rPr>
        <w:t xml:space="preserve">opportunity </w:t>
      </w:r>
      <w:r w:rsidRPr="00EA70BB">
        <w:rPr>
          <w:rStyle w:val="hgkelc"/>
          <w:rFonts w:cstheme="minorHAnsi"/>
          <w:sz w:val="24"/>
          <w:szCs w:val="24"/>
          <w:lang w:val="en"/>
        </w:rPr>
        <w:t xml:space="preserve"> to</w:t>
      </w:r>
      <w:proofErr w:type="gramEnd"/>
      <w:r w:rsidRPr="00EA70BB">
        <w:rPr>
          <w:rStyle w:val="hgkelc"/>
          <w:rFonts w:cstheme="minorHAnsi"/>
          <w:sz w:val="24"/>
          <w:szCs w:val="24"/>
          <w:lang w:val="en"/>
        </w:rPr>
        <w:t xml:space="preserve"> reduce greenhouse gas emissions. </w:t>
      </w:r>
      <w:r w:rsidR="00EC5D90" w:rsidRPr="00EA70BB">
        <w:rPr>
          <w:rStyle w:val="hgkelc"/>
          <w:rFonts w:cstheme="minorHAnsi"/>
          <w:sz w:val="24"/>
          <w:szCs w:val="24"/>
          <w:lang w:val="en"/>
        </w:rPr>
        <w:t>For</w:t>
      </w:r>
      <w:r w:rsidRPr="00EA70BB">
        <w:rPr>
          <w:rStyle w:val="hgkelc"/>
          <w:rFonts w:cstheme="minorHAnsi"/>
          <w:sz w:val="24"/>
          <w:szCs w:val="24"/>
          <w:lang w:val="en"/>
        </w:rPr>
        <w:t xml:space="preserve"> this to occur, we must know where to focus effort. There are many commonly held beliefs when it comes to emissions from the oil and gas industry. Among these are:</w:t>
      </w:r>
    </w:p>
    <w:p w14:paraId="60C95103" w14:textId="75EB9A08" w:rsidR="00C80C92" w:rsidRPr="00EA70BB" w:rsidRDefault="00C80C92" w:rsidP="00C80C92">
      <w:pPr>
        <w:pStyle w:val="ListParagraph"/>
        <w:numPr>
          <w:ilvl w:val="0"/>
          <w:numId w:val="1"/>
        </w:numPr>
        <w:rPr>
          <w:rStyle w:val="hgkelc"/>
          <w:rFonts w:cstheme="minorHAnsi"/>
          <w:sz w:val="24"/>
          <w:szCs w:val="24"/>
          <w:lang w:val="en"/>
        </w:rPr>
      </w:pPr>
      <w:r w:rsidRPr="00EA70BB">
        <w:rPr>
          <w:rStyle w:val="hgkelc"/>
          <w:rFonts w:cstheme="minorHAnsi"/>
          <w:sz w:val="24"/>
          <w:szCs w:val="24"/>
          <w:lang w:val="en"/>
        </w:rPr>
        <w:t xml:space="preserve">The largest 20% of emitters account for 80% of the total methane emissions. </w:t>
      </w:r>
    </w:p>
    <w:p w14:paraId="6A8119F1" w14:textId="103A7A25" w:rsidR="00C80C92" w:rsidRPr="00EA70BB" w:rsidRDefault="00C80C92" w:rsidP="00C80C92">
      <w:pPr>
        <w:pStyle w:val="ListParagraph"/>
        <w:numPr>
          <w:ilvl w:val="0"/>
          <w:numId w:val="1"/>
        </w:numPr>
        <w:rPr>
          <w:rStyle w:val="hgkelc"/>
          <w:rFonts w:cstheme="minorHAnsi"/>
          <w:sz w:val="24"/>
          <w:szCs w:val="24"/>
          <w:lang w:val="en"/>
        </w:rPr>
      </w:pPr>
      <w:r w:rsidRPr="00EA70BB">
        <w:rPr>
          <w:rStyle w:val="hgkelc"/>
          <w:rFonts w:cstheme="minorHAnsi"/>
          <w:sz w:val="24"/>
          <w:szCs w:val="24"/>
          <w:lang w:val="en"/>
        </w:rPr>
        <w:t>Most methane emissions are from leaks in pipes</w:t>
      </w:r>
      <w:r w:rsidR="0065500F">
        <w:rPr>
          <w:rStyle w:val="hgkelc"/>
          <w:rFonts w:cstheme="minorHAnsi"/>
          <w:sz w:val="24"/>
          <w:szCs w:val="24"/>
          <w:lang w:val="en"/>
        </w:rPr>
        <w:t>.</w:t>
      </w:r>
    </w:p>
    <w:p w14:paraId="1CCBA1CF" w14:textId="6F6ADEDE" w:rsidR="00695C0B" w:rsidRPr="00473535" w:rsidRDefault="00C80C92" w:rsidP="00473535">
      <w:pPr>
        <w:pStyle w:val="ListParagraph"/>
        <w:numPr>
          <w:ilvl w:val="0"/>
          <w:numId w:val="1"/>
        </w:numPr>
        <w:rPr>
          <w:rStyle w:val="hgkelc"/>
          <w:rFonts w:cstheme="minorHAnsi"/>
          <w:sz w:val="24"/>
          <w:szCs w:val="24"/>
          <w:lang w:val="en"/>
        </w:rPr>
      </w:pPr>
      <w:r w:rsidRPr="00EA70BB">
        <w:rPr>
          <w:rStyle w:val="hgkelc"/>
          <w:rFonts w:cstheme="minorHAnsi"/>
          <w:sz w:val="24"/>
          <w:szCs w:val="24"/>
          <w:lang w:val="en"/>
        </w:rPr>
        <w:t>Most methane emissions are from the flaring of waste gas.</w:t>
      </w:r>
    </w:p>
    <w:p w14:paraId="461A76A8" w14:textId="3878523C" w:rsidR="00EA70BB" w:rsidRPr="00EA70BB" w:rsidRDefault="00695C0B" w:rsidP="00066226">
      <w:pPr>
        <w:ind w:firstLine="720"/>
        <w:rPr>
          <w:rStyle w:val="hgkelc"/>
          <w:rFonts w:cstheme="minorHAnsi"/>
          <w:sz w:val="24"/>
          <w:szCs w:val="24"/>
          <w:lang w:val="en"/>
        </w:rPr>
      </w:pPr>
      <w:r w:rsidRPr="00EA70BB">
        <w:rPr>
          <w:rStyle w:val="hgkelc"/>
          <w:rFonts w:cstheme="minorHAnsi"/>
          <w:sz w:val="24"/>
          <w:szCs w:val="24"/>
          <w:lang w:val="en"/>
        </w:rPr>
        <w:t xml:space="preserve">The point of this discussion is to evaluate </w:t>
      </w:r>
      <w:r w:rsidR="00EA70BB" w:rsidRPr="00EA70BB">
        <w:rPr>
          <w:rStyle w:val="hgkelc"/>
          <w:rFonts w:cstheme="minorHAnsi"/>
          <w:sz w:val="24"/>
          <w:szCs w:val="24"/>
          <w:lang w:val="en"/>
        </w:rPr>
        <w:t>the above beliefs in using an actual dataset. While a great deal of data is being generated by aerial surveys and satellites. Most of the data is not in a usable form and has not been analyzed to find gas plumes</w:t>
      </w:r>
      <w:r w:rsidR="0065500F">
        <w:rPr>
          <w:rStyle w:val="hgkelc"/>
          <w:rFonts w:cstheme="minorHAnsi"/>
          <w:sz w:val="24"/>
          <w:szCs w:val="24"/>
          <w:lang w:val="en"/>
        </w:rPr>
        <w:t xml:space="preserve">, compute the corresponding emission </w:t>
      </w:r>
      <w:proofErr w:type="gramStart"/>
      <w:r w:rsidR="0065500F">
        <w:rPr>
          <w:rStyle w:val="hgkelc"/>
          <w:rFonts w:cstheme="minorHAnsi"/>
          <w:sz w:val="24"/>
          <w:szCs w:val="24"/>
          <w:lang w:val="en"/>
        </w:rPr>
        <w:t>rate</w:t>
      </w:r>
      <w:proofErr w:type="gramEnd"/>
      <w:r w:rsidR="00EA70BB" w:rsidRPr="00EA70BB">
        <w:rPr>
          <w:rStyle w:val="hgkelc"/>
          <w:rFonts w:cstheme="minorHAnsi"/>
          <w:sz w:val="24"/>
          <w:szCs w:val="24"/>
          <w:lang w:val="en"/>
        </w:rPr>
        <w:t xml:space="preserve"> or associate them with particular equipment. </w:t>
      </w:r>
    </w:p>
    <w:p w14:paraId="3CA1B30F" w14:textId="02D11B61" w:rsidR="00D9243D" w:rsidRPr="0065500F" w:rsidRDefault="00EA70BB" w:rsidP="0065500F">
      <w:pPr>
        <w:ind w:firstLine="720"/>
        <w:rPr>
          <w:sz w:val="24"/>
          <w:szCs w:val="24"/>
        </w:rPr>
      </w:pPr>
      <w:r w:rsidRPr="00EA70BB">
        <w:rPr>
          <w:rStyle w:val="hgkelc"/>
          <w:rFonts w:cstheme="minorHAnsi"/>
          <w:sz w:val="24"/>
          <w:szCs w:val="24"/>
          <w:lang w:val="en"/>
        </w:rPr>
        <w:lastRenderedPageBreak/>
        <w:t xml:space="preserve">One notable exception to this is an aerial survey done by NASA/JPL in 2019. </w:t>
      </w:r>
      <w:r w:rsidR="0065500F">
        <w:rPr>
          <w:rStyle w:val="hgkelc"/>
          <w:rFonts w:cstheme="minorHAnsi"/>
          <w:sz w:val="24"/>
          <w:szCs w:val="24"/>
          <w:lang w:val="en"/>
        </w:rPr>
        <w:t xml:space="preserve">This survey was performed with aircraft using infrared </w:t>
      </w:r>
      <w:r w:rsidR="00331BC5">
        <w:rPr>
          <w:rStyle w:val="hgkelc"/>
          <w:rFonts w:cstheme="minorHAnsi"/>
          <w:sz w:val="24"/>
          <w:szCs w:val="24"/>
          <w:lang w:val="en"/>
        </w:rPr>
        <w:t>cameras [</w:t>
      </w:r>
      <w:r w:rsidR="00DB3A57">
        <w:rPr>
          <w:rStyle w:val="hgkelc"/>
          <w:rFonts w:cstheme="minorHAnsi"/>
          <w:sz w:val="24"/>
          <w:szCs w:val="24"/>
          <w:lang w:val="en"/>
        </w:rPr>
        <w:t>4]</w:t>
      </w:r>
      <w:r w:rsidR="0065500F">
        <w:rPr>
          <w:rStyle w:val="hgkelc"/>
          <w:rFonts w:cstheme="minorHAnsi"/>
          <w:sz w:val="24"/>
          <w:szCs w:val="24"/>
          <w:lang w:val="en"/>
        </w:rPr>
        <w:t xml:space="preserve">. </w:t>
      </w:r>
      <w:r w:rsidRPr="00EA70BB">
        <w:rPr>
          <w:rStyle w:val="hgkelc"/>
          <w:rFonts w:cstheme="minorHAnsi"/>
          <w:sz w:val="24"/>
          <w:szCs w:val="24"/>
          <w:lang w:val="en"/>
        </w:rPr>
        <w:t xml:space="preserve">It is available from </w:t>
      </w:r>
      <w:r w:rsidR="00D9243D" w:rsidRPr="00EA70BB">
        <w:rPr>
          <w:rStyle w:val="hgkelc"/>
          <w:rFonts w:cstheme="minorHAnsi"/>
          <w:sz w:val="24"/>
          <w:szCs w:val="24"/>
          <w:lang w:val="en"/>
        </w:rPr>
        <w:t>several</w:t>
      </w:r>
      <w:r w:rsidRPr="00EA70BB">
        <w:rPr>
          <w:rStyle w:val="hgkelc"/>
          <w:rFonts w:cstheme="minorHAnsi"/>
          <w:sz w:val="24"/>
          <w:szCs w:val="24"/>
          <w:lang w:val="en"/>
        </w:rPr>
        <w:t xml:space="preserve"> sources but in this </w:t>
      </w:r>
      <w:r w:rsidR="0042546F" w:rsidRPr="00EA70BB">
        <w:rPr>
          <w:rStyle w:val="hgkelc"/>
          <w:rFonts w:cstheme="minorHAnsi"/>
          <w:sz w:val="24"/>
          <w:szCs w:val="24"/>
          <w:lang w:val="en"/>
        </w:rPr>
        <w:t>case,</w:t>
      </w:r>
      <w:r w:rsidRPr="00EA70BB">
        <w:rPr>
          <w:rStyle w:val="hgkelc"/>
          <w:rFonts w:cstheme="minorHAnsi"/>
          <w:sz w:val="24"/>
          <w:szCs w:val="24"/>
          <w:lang w:val="en"/>
        </w:rPr>
        <w:t xml:space="preserve"> I used the supporting information from an excellent paper by </w:t>
      </w:r>
      <w:r w:rsidRPr="00695C0B">
        <w:rPr>
          <w:sz w:val="24"/>
          <w:szCs w:val="24"/>
        </w:rPr>
        <w:t>Cusworth</w:t>
      </w:r>
      <w:r w:rsidRPr="00EA70BB">
        <w:rPr>
          <w:sz w:val="24"/>
          <w:szCs w:val="24"/>
        </w:rPr>
        <w:t xml:space="preserve"> [2] as part of the supporting information</w:t>
      </w:r>
      <w:r w:rsidR="00B12748">
        <w:rPr>
          <w:sz w:val="24"/>
          <w:szCs w:val="24"/>
        </w:rPr>
        <w:t xml:space="preserve"> </w:t>
      </w:r>
      <w:r w:rsidRPr="00EA70BB">
        <w:rPr>
          <w:sz w:val="24"/>
          <w:szCs w:val="24"/>
        </w:rPr>
        <w:t>[2,3].</w:t>
      </w:r>
    </w:p>
    <w:p w14:paraId="60A5BB50" w14:textId="52867C5E" w:rsidR="00695C0B" w:rsidRDefault="00066226">
      <w:pPr>
        <w:rPr>
          <w:b/>
          <w:bCs/>
          <w:sz w:val="24"/>
          <w:szCs w:val="24"/>
        </w:rPr>
      </w:pPr>
      <w:r>
        <w:rPr>
          <w:noProof/>
        </w:rPr>
        <w:drawing>
          <wp:inline distT="0" distB="0" distL="0" distR="0" wp14:anchorId="09910372" wp14:editId="1B3DD614">
            <wp:extent cx="5486400" cy="1964648"/>
            <wp:effectExtent l="0" t="0" r="0" b="0"/>
            <wp:docPr id="7" name="Picture 6">
              <a:extLst xmlns:a="http://schemas.openxmlformats.org/drawingml/2006/main">
                <a:ext uri="{FF2B5EF4-FFF2-40B4-BE49-F238E27FC236}">
                  <a16:creationId xmlns:a16="http://schemas.microsoft.com/office/drawing/2014/main" id="{51815EF8-7F27-5335-0E6C-FDEC6DCDA6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1815EF8-7F27-5335-0E6C-FDEC6DCDA66F}"/>
                        </a:ext>
                      </a:extLst>
                    </pic:cNvPr>
                    <pic:cNvPicPr>
                      <a:picLocks noChangeAspect="1"/>
                    </pic:cNvPicPr>
                  </pic:nvPicPr>
                  <pic:blipFill>
                    <a:blip r:embed="rId6"/>
                    <a:stretch>
                      <a:fillRect/>
                    </a:stretch>
                  </pic:blipFill>
                  <pic:spPr>
                    <a:xfrm>
                      <a:off x="0" y="0"/>
                      <a:ext cx="5486400" cy="1964648"/>
                    </a:xfrm>
                    <a:prstGeom prst="rect">
                      <a:avLst/>
                    </a:prstGeom>
                  </pic:spPr>
                </pic:pic>
              </a:graphicData>
            </a:graphic>
          </wp:inline>
        </w:drawing>
      </w:r>
    </w:p>
    <w:p w14:paraId="0C5DF313" w14:textId="74A4628F" w:rsidR="00473535" w:rsidRPr="00473535" w:rsidRDefault="00473535" w:rsidP="0065500F">
      <w:pPr>
        <w:ind w:left="720" w:firstLine="720"/>
        <w:rPr>
          <w:sz w:val="24"/>
          <w:szCs w:val="24"/>
        </w:rPr>
      </w:pPr>
      <w:r w:rsidRPr="00473535">
        <w:rPr>
          <w:sz w:val="24"/>
          <w:szCs w:val="24"/>
        </w:rPr>
        <w:t>Illustration of observed plume locations in the NASA/JPL dataset.</w:t>
      </w:r>
    </w:p>
    <w:p w14:paraId="60561156" w14:textId="225F2529" w:rsidR="0042546F" w:rsidRDefault="00473535">
      <w:pPr>
        <w:rPr>
          <w:sz w:val="24"/>
          <w:szCs w:val="24"/>
        </w:rPr>
      </w:pPr>
      <w:r w:rsidRPr="0042546F">
        <w:rPr>
          <w:sz w:val="24"/>
          <w:szCs w:val="24"/>
        </w:rPr>
        <w:t xml:space="preserve">The illustration above shows the location plume observations from the NASA/JPL Methane dataset in the </w:t>
      </w:r>
      <w:proofErr w:type="spellStart"/>
      <w:r w:rsidRPr="0042546F">
        <w:rPr>
          <w:sz w:val="24"/>
          <w:szCs w:val="24"/>
        </w:rPr>
        <w:t>Permean</w:t>
      </w:r>
      <w:proofErr w:type="spellEnd"/>
      <w:r w:rsidRPr="0042546F">
        <w:rPr>
          <w:sz w:val="24"/>
          <w:szCs w:val="24"/>
        </w:rPr>
        <w:t xml:space="preserve"> Basin in west Texas. </w:t>
      </w:r>
      <w:r w:rsidR="0042546F">
        <w:rPr>
          <w:sz w:val="24"/>
          <w:szCs w:val="24"/>
        </w:rPr>
        <w:t>Approximately 3000 methane plumes were observed.</w:t>
      </w:r>
      <w:r w:rsidR="00D9243D">
        <w:rPr>
          <w:sz w:val="24"/>
          <w:szCs w:val="24"/>
        </w:rPr>
        <w:t xml:space="preserve"> These plumes were classified as to the source of the emission and the emission rate was computed. Finally, the presence or absence of active or inactive flares was observed.</w:t>
      </w:r>
    </w:p>
    <w:p w14:paraId="4C9C02B0" w14:textId="494528CE" w:rsidR="0042546F" w:rsidRPr="0042546F" w:rsidRDefault="0042546F" w:rsidP="0042546F">
      <w:pPr>
        <w:rPr>
          <w:b/>
          <w:bCs/>
          <w:sz w:val="24"/>
          <w:szCs w:val="24"/>
        </w:rPr>
      </w:pPr>
      <w:r w:rsidRPr="0042546F">
        <w:rPr>
          <w:b/>
          <w:bCs/>
          <w:sz w:val="24"/>
          <w:szCs w:val="24"/>
        </w:rPr>
        <w:t>Does the 80/20 rule apply to methane emissions?</w:t>
      </w:r>
    </w:p>
    <w:p w14:paraId="79C1461A" w14:textId="258896ED" w:rsidR="00066226" w:rsidRPr="0042546F" w:rsidRDefault="0042546F">
      <w:pPr>
        <w:rPr>
          <w:sz w:val="24"/>
          <w:szCs w:val="24"/>
        </w:rPr>
      </w:pPr>
      <w:r w:rsidRPr="0042546F">
        <w:rPr>
          <w:sz w:val="24"/>
          <w:szCs w:val="24"/>
        </w:rPr>
        <w:t xml:space="preserve">The charts below show the distributions of methane emissions by size. </w:t>
      </w:r>
      <w:r>
        <w:rPr>
          <w:sz w:val="24"/>
          <w:szCs w:val="24"/>
        </w:rPr>
        <w:t xml:space="preserve">Clearly there are significantly more small emissions (leaks) than large ones. For this reason, it is a common belief that large emissions account for most of the leaks. </w:t>
      </w:r>
    </w:p>
    <w:p w14:paraId="7554AFDF" w14:textId="6911392D" w:rsidR="0065500F" w:rsidRDefault="00066226">
      <w:pPr>
        <w:rPr>
          <w:b/>
          <w:bCs/>
          <w:sz w:val="24"/>
          <w:szCs w:val="24"/>
        </w:rPr>
      </w:pPr>
      <w:r>
        <w:rPr>
          <w:noProof/>
        </w:rPr>
        <w:drawing>
          <wp:inline distT="0" distB="0" distL="0" distR="0" wp14:anchorId="387E66BD" wp14:editId="64382C56">
            <wp:extent cx="5486400" cy="2656837"/>
            <wp:effectExtent l="0" t="0" r="0" b="0"/>
            <wp:docPr id="3" name="Picture 2">
              <a:extLst xmlns:a="http://schemas.openxmlformats.org/drawingml/2006/main">
                <a:ext uri="{FF2B5EF4-FFF2-40B4-BE49-F238E27FC236}">
                  <a16:creationId xmlns:a16="http://schemas.microsoft.com/office/drawing/2014/main" id="{0C0929C4-0DB8-8393-EE42-DBADFC3432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C0929C4-0DB8-8393-EE42-DBADFC343206}"/>
                        </a:ext>
                      </a:extLst>
                    </pic:cNvPr>
                    <pic:cNvPicPr>
                      <a:picLocks noChangeAspect="1"/>
                    </pic:cNvPicPr>
                  </pic:nvPicPr>
                  <pic:blipFill>
                    <a:blip r:embed="rId7"/>
                    <a:stretch>
                      <a:fillRect/>
                    </a:stretch>
                  </pic:blipFill>
                  <pic:spPr>
                    <a:xfrm>
                      <a:off x="0" y="0"/>
                      <a:ext cx="5486400" cy="2656837"/>
                    </a:xfrm>
                    <a:prstGeom prst="rect">
                      <a:avLst/>
                    </a:prstGeom>
                  </pic:spPr>
                </pic:pic>
              </a:graphicData>
            </a:graphic>
          </wp:inline>
        </w:drawing>
      </w:r>
    </w:p>
    <w:p w14:paraId="28C33068" w14:textId="5BCC87AE" w:rsidR="00066226" w:rsidRPr="00D9243D" w:rsidRDefault="0042546F">
      <w:pPr>
        <w:rPr>
          <w:sz w:val="24"/>
          <w:szCs w:val="24"/>
        </w:rPr>
      </w:pPr>
      <w:r w:rsidRPr="00D9243D">
        <w:rPr>
          <w:sz w:val="24"/>
          <w:szCs w:val="24"/>
        </w:rPr>
        <w:lastRenderedPageBreak/>
        <w:t xml:space="preserve">If we dive into the dataset, sort the emissions from largest to smallest and then compute the cumulative emission rate, we see in the charts below that </w:t>
      </w:r>
      <w:r w:rsidR="00D9243D" w:rsidRPr="00D9243D">
        <w:rPr>
          <w:sz w:val="24"/>
          <w:szCs w:val="24"/>
        </w:rPr>
        <w:t>cumulative emission rate reaches 80% approximately halfway</w:t>
      </w:r>
      <w:r w:rsidR="00D9243D">
        <w:rPr>
          <w:sz w:val="24"/>
          <w:szCs w:val="24"/>
        </w:rPr>
        <w:t xml:space="preserve"> into the distribution of emission size around 250 kg/hr. </w:t>
      </w:r>
    </w:p>
    <w:p w14:paraId="1872CAA3" w14:textId="771197AF" w:rsidR="00066226" w:rsidRDefault="00066226">
      <w:pPr>
        <w:rPr>
          <w:b/>
          <w:bCs/>
          <w:sz w:val="24"/>
          <w:szCs w:val="24"/>
        </w:rPr>
      </w:pPr>
      <w:r>
        <w:rPr>
          <w:noProof/>
        </w:rPr>
        <w:drawing>
          <wp:inline distT="0" distB="0" distL="0" distR="0" wp14:anchorId="5462593B" wp14:editId="5C0606F2">
            <wp:extent cx="5486400" cy="2717563"/>
            <wp:effectExtent l="0" t="0" r="0" b="6985"/>
            <wp:docPr id="1026" name="Picture 2">
              <a:extLst xmlns:a="http://schemas.openxmlformats.org/drawingml/2006/main">
                <a:ext uri="{FF2B5EF4-FFF2-40B4-BE49-F238E27FC236}">
                  <a16:creationId xmlns:a16="http://schemas.microsoft.com/office/drawing/2014/main" id="{1DF843E4-C410-FCAC-0F99-E9657CA3FA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1DF843E4-C410-FCAC-0F99-E9657CA3FA99}"/>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717563"/>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78F4F96D" w14:textId="48C97C2A" w:rsidR="00473535" w:rsidRDefault="00D9243D">
      <w:pPr>
        <w:rPr>
          <w:sz w:val="24"/>
          <w:szCs w:val="24"/>
        </w:rPr>
      </w:pPr>
      <w:r w:rsidRPr="00D9243D">
        <w:rPr>
          <w:sz w:val="24"/>
          <w:szCs w:val="24"/>
        </w:rPr>
        <w:t>This is not a trivial amount of gas but it is quite far from 20</w:t>
      </w:r>
      <w:proofErr w:type="gramStart"/>
      <w:r w:rsidRPr="00D9243D">
        <w:rPr>
          <w:sz w:val="24"/>
          <w:szCs w:val="24"/>
        </w:rPr>
        <w:t xml:space="preserve">% </w:t>
      </w:r>
      <w:r w:rsidR="00DB3A57">
        <w:rPr>
          <w:sz w:val="24"/>
          <w:szCs w:val="24"/>
        </w:rPr>
        <w:t xml:space="preserve"> We</w:t>
      </w:r>
      <w:proofErr w:type="gramEnd"/>
      <w:r w:rsidR="00DB3A57">
        <w:rPr>
          <w:sz w:val="24"/>
          <w:szCs w:val="24"/>
        </w:rPr>
        <w:t xml:space="preserve"> c</w:t>
      </w:r>
      <w:r w:rsidR="0065500F" w:rsidRPr="00DB3A57">
        <w:rPr>
          <w:sz w:val="24"/>
          <w:szCs w:val="24"/>
        </w:rPr>
        <w:t>onclu</w:t>
      </w:r>
      <w:r w:rsidR="00DB3A57">
        <w:rPr>
          <w:sz w:val="24"/>
          <w:szCs w:val="24"/>
        </w:rPr>
        <w:t>de</w:t>
      </w:r>
      <w:r w:rsidR="0065500F" w:rsidRPr="00DB3A57">
        <w:rPr>
          <w:sz w:val="24"/>
          <w:szCs w:val="24"/>
        </w:rPr>
        <w:t xml:space="preserve">: </w:t>
      </w:r>
      <w:r w:rsidR="00473535" w:rsidRPr="00DB3A57">
        <w:rPr>
          <w:sz w:val="24"/>
          <w:szCs w:val="24"/>
        </w:rPr>
        <w:t>The f</w:t>
      </w:r>
      <w:r w:rsidR="00473535" w:rsidRPr="00DB3A57">
        <w:rPr>
          <w:sz w:val="24"/>
          <w:szCs w:val="24"/>
        </w:rPr>
        <w:t>raction of observations at 80% of total emissions:  0.449</w:t>
      </w:r>
      <w:r w:rsidR="00473535" w:rsidRPr="00DB3A57">
        <w:rPr>
          <w:sz w:val="24"/>
          <w:szCs w:val="24"/>
        </w:rPr>
        <w:t xml:space="preserve"> or 44%.</w:t>
      </w:r>
    </w:p>
    <w:p w14:paraId="0EA05A5E" w14:textId="12670FEF" w:rsidR="00DB3A57" w:rsidRPr="00DB3A57" w:rsidRDefault="00DB3A57" w:rsidP="00331BC5">
      <w:pPr>
        <w:ind w:firstLine="720"/>
        <w:rPr>
          <w:sz w:val="24"/>
          <w:szCs w:val="24"/>
        </w:rPr>
      </w:pPr>
      <w:r>
        <w:rPr>
          <w:sz w:val="24"/>
          <w:szCs w:val="24"/>
        </w:rPr>
        <w:t xml:space="preserve">Put another way, the largest half of </w:t>
      </w:r>
      <w:r w:rsidR="00331BC5">
        <w:rPr>
          <w:sz w:val="24"/>
          <w:szCs w:val="24"/>
        </w:rPr>
        <w:t xml:space="preserve">the observed </w:t>
      </w:r>
      <w:r>
        <w:rPr>
          <w:sz w:val="24"/>
          <w:szCs w:val="24"/>
        </w:rPr>
        <w:t xml:space="preserve">methane emissions account for 80% of the total emitted methane. </w:t>
      </w:r>
      <w:r w:rsidR="006F2421">
        <w:rPr>
          <w:sz w:val="24"/>
          <w:szCs w:val="24"/>
        </w:rPr>
        <w:t>If we move the threshold to 50</w:t>
      </w:r>
      <w:proofErr w:type="gramStart"/>
      <w:r w:rsidR="006F2421">
        <w:rPr>
          <w:sz w:val="24"/>
          <w:szCs w:val="24"/>
        </w:rPr>
        <w:t>%,  we</w:t>
      </w:r>
      <w:proofErr w:type="gramEnd"/>
      <w:r w:rsidR="006F2421">
        <w:rPr>
          <w:sz w:val="24"/>
          <w:szCs w:val="24"/>
        </w:rPr>
        <w:t xml:space="preserve"> see that the 15% largest emission</w:t>
      </w:r>
      <w:r w:rsidR="00331BC5">
        <w:rPr>
          <w:sz w:val="24"/>
          <w:szCs w:val="24"/>
        </w:rPr>
        <w:t>s</w:t>
      </w:r>
      <w:r w:rsidR="006F2421">
        <w:rPr>
          <w:sz w:val="24"/>
          <w:szCs w:val="24"/>
        </w:rPr>
        <w:t xml:space="preserve"> account for half of the methane released by oil and gas operations. </w:t>
      </w:r>
      <w:r w:rsidR="00331BC5">
        <w:rPr>
          <w:sz w:val="24"/>
          <w:szCs w:val="24"/>
        </w:rPr>
        <w:t>While not an 80/20 split, the data suggests that a relatively small number of emissions are responsible for a significant fraction of the total methane emissions.</w:t>
      </w:r>
    </w:p>
    <w:p w14:paraId="46743A19" w14:textId="77777777" w:rsidR="00D9243D" w:rsidRDefault="00D9243D" w:rsidP="0042546F">
      <w:pPr>
        <w:rPr>
          <w:b/>
          <w:bCs/>
          <w:sz w:val="24"/>
          <w:szCs w:val="24"/>
        </w:rPr>
      </w:pPr>
    </w:p>
    <w:p w14:paraId="52E40677" w14:textId="3C6D03A8" w:rsidR="0065500F" w:rsidRDefault="0042546F" w:rsidP="0042546F">
      <w:pPr>
        <w:rPr>
          <w:b/>
          <w:bCs/>
          <w:sz w:val="24"/>
          <w:szCs w:val="24"/>
        </w:rPr>
      </w:pPr>
      <w:r w:rsidRPr="00D9243D">
        <w:rPr>
          <w:b/>
          <w:bCs/>
          <w:sz w:val="24"/>
          <w:szCs w:val="24"/>
        </w:rPr>
        <w:t>Do methane emissions vary significantly by type of equipment?</w:t>
      </w:r>
    </w:p>
    <w:p w14:paraId="3496DFBB" w14:textId="2B1B227E" w:rsidR="006F2421" w:rsidRDefault="006F2421" w:rsidP="006F2421">
      <w:pPr>
        <w:ind w:firstLine="720"/>
        <w:rPr>
          <w:sz w:val="24"/>
          <w:szCs w:val="24"/>
        </w:rPr>
      </w:pPr>
      <w:r>
        <w:rPr>
          <w:sz w:val="24"/>
          <w:szCs w:val="24"/>
        </w:rPr>
        <w:t xml:space="preserve">It is worth noting that methane is emitted under normal operation of oil and gas equipment for many reasons such as the venting of tanks, flaring etc. as well as abnormal events such as a pipe rupture. </w:t>
      </w:r>
    </w:p>
    <w:p w14:paraId="50446A91" w14:textId="4F4F69B3" w:rsidR="0065500F" w:rsidRDefault="0065500F" w:rsidP="00DB3A57">
      <w:pPr>
        <w:ind w:firstLine="720"/>
        <w:rPr>
          <w:sz w:val="24"/>
          <w:szCs w:val="24"/>
        </w:rPr>
      </w:pPr>
      <w:r w:rsidRPr="0065500F">
        <w:rPr>
          <w:sz w:val="24"/>
          <w:szCs w:val="24"/>
        </w:rPr>
        <w:t xml:space="preserve">We examine this data in the chart below. </w:t>
      </w:r>
      <w:r>
        <w:rPr>
          <w:sz w:val="24"/>
          <w:szCs w:val="24"/>
        </w:rPr>
        <w:t xml:space="preserve">We see that for the types of equipment considered there is not a significant variation by equipment type. Pipeline leaks do contribute significantly to the total methane emissions, but they are comparable in magnitude to the other types of equipment considered in this dataset. </w:t>
      </w:r>
    </w:p>
    <w:p w14:paraId="7B54DEE5" w14:textId="06C8A8AF" w:rsidR="0065500F" w:rsidRPr="0065500F" w:rsidRDefault="0065500F" w:rsidP="00DB3A57">
      <w:pPr>
        <w:ind w:firstLine="720"/>
        <w:rPr>
          <w:sz w:val="24"/>
          <w:szCs w:val="24"/>
        </w:rPr>
      </w:pPr>
      <w:r>
        <w:rPr>
          <w:sz w:val="24"/>
          <w:szCs w:val="24"/>
        </w:rPr>
        <w:t xml:space="preserve">We conclude that </w:t>
      </w:r>
      <w:r w:rsidR="00DB3A57">
        <w:rPr>
          <w:sz w:val="24"/>
          <w:szCs w:val="24"/>
        </w:rPr>
        <w:t xml:space="preserve">the sources of methane leaks are diverse without a single dominant contributor based on this dataset. </w:t>
      </w:r>
    </w:p>
    <w:p w14:paraId="17C6EFED" w14:textId="77777777" w:rsidR="0042546F" w:rsidRDefault="0042546F">
      <w:pPr>
        <w:rPr>
          <w:b/>
          <w:bCs/>
          <w:sz w:val="24"/>
          <w:szCs w:val="24"/>
        </w:rPr>
      </w:pPr>
    </w:p>
    <w:p w14:paraId="43B51870" w14:textId="5AFBE9CF" w:rsidR="0030796A" w:rsidRDefault="00F66738">
      <w:pPr>
        <w:rPr>
          <w:b/>
          <w:bCs/>
          <w:sz w:val="24"/>
          <w:szCs w:val="24"/>
        </w:rPr>
      </w:pPr>
      <w:r>
        <w:rPr>
          <w:noProof/>
        </w:rPr>
        <w:lastRenderedPageBreak/>
        <w:drawing>
          <wp:inline distT="0" distB="0" distL="0" distR="0" wp14:anchorId="25663E56" wp14:editId="5E723B10">
            <wp:extent cx="5529115" cy="2502903"/>
            <wp:effectExtent l="0" t="0" r="0" b="0"/>
            <wp:docPr id="1" name="Picture 1">
              <a:extLst xmlns:a="http://schemas.openxmlformats.org/drawingml/2006/main">
                <a:ext uri="{FF2B5EF4-FFF2-40B4-BE49-F238E27FC236}">
                  <a16:creationId xmlns:a16="http://schemas.microsoft.com/office/drawing/2014/main" id="{5912B1AD-650F-4015-561F-635E8142AB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912B1AD-650F-4015-561F-635E8142AB06}"/>
                        </a:ext>
                      </a:extLst>
                    </pic:cNvPr>
                    <pic:cNvPicPr>
                      <a:picLocks noChangeAspect="1"/>
                    </pic:cNvPicPr>
                  </pic:nvPicPr>
                  <pic:blipFill>
                    <a:blip r:embed="rId9"/>
                    <a:stretch>
                      <a:fillRect/>
                    </a:stretch>
                  </pic:blipFill>
                  <pic:spPr>
                    <a:xfrm>
                      <a:off x="0" y="0"/>
                      <a:ext cx="5529115" cy="2502903"/>
                    </a:xfrm>
                    <a:prstGeom prst="rect">
                      <a:avLst/>
                    </a:prstGeom>
                  </pic:spPr>
                </pic:pic>
              </a:graphicData>
            </a:graphic>
          </wp:inline>
        </w:drawing>
      </w:r>
    </w:p>
    <w:p w14:paraId="5320EF58" w14:textId="318AF802" w:rsidR="00DB3A57" w:rsidRPr="00DB3A57" w:rsidRDefault="0042546F" w:rsidP="0042546F">
      <w:pPr>
        <w:rPr>
          <w:b/>
          <w:bCs/>
          <w:sz w:val="24"/>
          <w:szCs w:val="24"/>
        </w:rPr>
      </w:pPr>
      <w:r w:rsidRPr="00DB3A57">
        <w:rPr>
          <w:b/>
          <w:bCs/>
          <w:sz w:val="24"/>
          <w:szCs w:val="24"/>
        </w:rPr>
        <w:t>What fraction of emissions occur in the presence of flaring?</w:t>
      </w:r>
    </w:p>
    <w:p w14:paraId="3D0344BD" w14:textId="52ABB2B9" w:rsidR="0065500F" w:rsidRDefault="0065500F" w:rsidP="00642FB4">
      <w:pPr>
        <w:ind w:firstLine="720"/>
        <w:rPr>
          <w:sz w:val="24"/>
          <w:szCs w:val="24"/>
        </w:rPr>
      </w:pPr>
      <w:r w:rsidRPr="0065500F">
        <w:rPr>
          <w:sz w:val="24"/>
          <w:szCs w:val="24"/>
        </w:rPr>
        <w:t xml:space="preserve">The dataset classifies </w:t>
      </w:r>
      <w:r w:rsidR="00DB3A57" w:rsidRPr="0065500F">
        <w:rPr>
          <w:sz w:val="24"/>
          <w:szCs w:val="24"/>
        </w:rPr>
        <w:t>whether</w:t>
      </w:r>
      <w:r w:rsidRPr="0065500F">
        <w:rPr>
          <w:sz w:val="24"/>
          <w:szCs w:val="24"/>
        </w:rPr>
        <w:t xml:space="preserve"> flares were </w:t>
      </w:r>
      <w:r w:rsidR="00DB3A57">
        <w:rPr>
          <w:sz w:val="24"/>
          <w:szCs w:val="24"/>
        </w:rPr>
        <w:t>observed</w:t>
      </w:r>
      <w:r w:rsidRPr="0065500F">
        <w:rPr>
          <w:sz w:val="24"/>
          <w:szCs w:val="24"/>
        </w:rPr>
        <w:t xml:space="preserve"> at or near the source of the observed emission plume and </w:t>
      </w:r>
      <w:proofErr w:type="gramStart"/>
      <w:r w:rsidRPr="0065500F">
        <w:rPr>
          <w:sz w:val="24"/>
          <w:szCs w:val="24"/>
        </w:rPr>
        <w:t>whether or not</w:t>
      </w:r>
      <w:proofErr w:type="gramEnd"/>
      <w:r w:rsidRPr="0065500F">
        <w:rPr>
          <w:sz w:val="24"/>
          <w:szCs w:val="24"/>
        </w:rPr>
        <w:t xml:space="preserve"> they were active at the time of observation.</w:t>
      </w:r>
    </w:p>
    <w:p w14:paraId="1C187E67" w14:textId="306E1070" w:rsidR="0030796A" w:rsidRPr="00994C1E" w:rsidRDefault="00642FB4">
      <w:pPr>
        <w:rPr>
          <w:sz w:val="24"/>
          <w:szCs w:val="24"/>
        </w:rPr>
      </w:pPr>
      <w:r>
        <w:rPr>
          <w:sz w:val="24"/>
          <w:szCs w:val="24"/>
        </w:rPr>
        <w:t xml:space="preserve">We see in the first chart that the range of emission rates for observed plumes appears to be broader for cases where flares were not observed. In the cases where </w:t>
      </w:r>
      <w:proofErr w:type="gramStart"/>
      <w:r>
        <w:rPr>
          <w:sz w:val="24"/>
          <w:szCs w:val="24"/>
        </w:rPr>
        <w:t>either an</w:t>
      </w:r>
      <w:proofErr w:type="gramEnd"/>
      <w:r>
        <w:rPr>
          <w:sz w:val="24"/>
          <w:szCs w:val="24"/>
        </w:rPr>
        <w:t xml:space="preserve"> active of inactive flare was observed the range is narrower. The plumes corresponding to an </w:t>
      </w:r>
      <w:r w:rsidR="00693902">
        <w:rPr>
          <w:sz w:val="24"/>
          <w:szCs w:val="24"/>
        </w:rPr>
        <w:t>in</w:t>
      </w:r>
      <w:r>
        <w:rPr>
          <w:sz w:val="24"/>
          <w:szCs w:val="24"/>
        </w:rPr>
        <w:t xml:space="preserve">active flare show larger </w:t>
      </w:r>
      <w:r w:rsidR="00693902">
        <w:rPr>
          <w:sz w:val="24"/>
          <w:szCs w:val="24"/>
        </w:rPr>
        <w:t>emission rates than those of active flares. This was a bit surprise given that flares are not 100% efficient (ranging from 65% to95% depending on conditions)</w:t>
      </w:r>
    </w:p>
    <w:p w14:paraId="4977B68F" w14:textId="0139465C" w:rsidR="0030796A" w:rsidRDefault="0030796A" w:rsidP="00693902">
      <w:pPr>
        <w:ind w:firstLine="720"/>
        <w:rPr>
          <w:b/>
          <w:bCs/>
          <w:sz w:val="24"/>
          <w:szCs w:val="24"/>
        </w:rPr>
      </w:pPr>
      <w:r>
        <w:rPr>
          <w:noProof/>
        </w:rPr>
        <w:drawing>
          <wp:inline distT="0" distB="0" distL="0" distR="0" wp14:anchorId="2865543E" wp14:editId="525D99AD">
            <wp:extent cx="4572000" cy="3141879"/>
            <wp:effectExtent l="0" t="0" r="0" b="1905"/>
            <wp:docPr id="2" name="Picture 2">
              <a:extLst xmlns:a="http://schemas.openxmlformats.org/drawingml/2006/main">
                <a:ext uri="{FF2B5EF4-FFF2-40B4-BE49-F238E27FC236}">
                  <a16:creationId xmlns:a16="http://schemas.microsoft.com/office/drawing/2014/main" id="{A64D2255-BDE8-00AE-D42D-B1EA68CA7E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64D2255-BDE8-00AE-D42D-B1EA68CA7E0E}"/>
                        </a:ext>
                      </a:extLst>
                    </pic:cNvPr>
                    <pic:cNvPicPr>
                      <a:picLocks noChangeAspect="1"/>
                    </pic:cNvPicPr>
                  </pic:nvPicPr>
                  <pic:blipFill>
                    <a:blip r:embed="rId10"/>
                    <a:stretch>
                      <a:fillRect/>
                    </a:stretch>
                  </pic:blipFill>
                  <pic:spPr>
                    <a:xfrm>
                      <a:off x="0" y="0"/>
                      <a:ext cx="4572000" cy="3141879"/>
                    </a:xfrm>
                    <a:prstGeom prst="rect">
                      <a:avLst/>
                    </a:prstGeom>
                  </pic:spPr>
                </pic:pic>
              </a:graphicData>
            </a:graphic>
          </wp:inline>
        </w:drawing>
      </w:r>
    </w:p>
    <w:p w14:paraId="1BB7BFB4" w14:textId="6A48196C" w:rsidR="00066226" w:rsidRPr="00693902" w:rsidRDefault="00693902">
      <w:pPr>
        <w:rPr>
          <w:sz w:val="24"/>
          <w:szCs w:val="24"/>
        </w:rPr>
      </w:pPr>
      <w:r w:rsidRPr="00693902">
        <w:rPr>
          <w:sz w:val="24"/>
          <w:szCs w:val="24"/>
        </w:rPr>
        <w:t>If we simply count the number of plumes that correspond to each category</w:t>
      </w:r>
      <w:r>
        <w:rPr>
          <w:sz w:val="24"/>
          <w:szCs w:val="24"/>
        </w:rPr>
        <w:t xml:space="preserve"> (see figure below)</w:t>
      </w:r>
      <w:r w:rsidRPr="00693902">
        <w:rPr>
          <w:sz w:val="24"/>
          <w:szCs w:val="24"/>
        </w:rPr>
        <w:t>, we see that</w:t>
      </w:r>
      <w:r>
        <w:rPr>
          <w:sz w:val="24"/>
          <w:szCs w:val="24"/>
        </w:rPr>
        <w:t xml:space="preserve"> largest number</w:t>
      </w:r>
      <w:r w:rsidRPr="00693902">
        <w:rPr>
          <w:sz w:val="24"/>
          <w:szCs w:val="24"/>
        </w:rPr>
        <w:t xml:space="preserve"> correspond to the case where no flare was detected.</w:t>
      </w:r>
    </w:p>
    <w:p w14:paraId="6A6C23EF" w14:textId="047524B6" w:rsidR="00695C0B" w:rsidRDefault="00676C7B" w:rsidP="005B29C9">
      <w:pPr>
        <w:ind w:firstLine="720"/>
        <w:rPr>
          <w:b/>
          <w:bCs/>
          <w:sz w:val="24"/>
          <w:szCs w:val="24"/>
        </w:rPr>
      </w:pPr>
      <w:r>
        <w:rPr>
          <w:b/>
          <w:bCs/>
          <w:noProof/>
          <w:sz w:val="24"/>
          <w:szCs w:val="24"/>
        </w:rPr>
        <w:lastRenderedPageBreak/>
        <w:drawing>
          <wp:inline distT="0" distB="0" distL="0" distR="0" wp14:anchorId="1DFA42B6" wp14:editId="1D12F7B5">
            <wp:extent cx="4572635" cy="2840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635" cy="2840990"/>
                    </a:xfrm>
                    <a:prstGeom prst="rect">
                      <a:avLst/>
                    </a:prstGeom>
                    <a:noFill/>
                  </pic:spPr>
                </pic:pic>
              </a:graphicData>
            </a:graphic>
          </wp:inline>
        </w:drawing>
      </w:r>
    </w:p>
    <w:p w14:paraId="7E7AD7F4" w14:textId="77777777" w:rsidR="00693902" w:rsidRDefault="00693902">
      <w:pPr>
        <w:rPr>
          <w:sz w:val="24"/>
          <w:szCs w:val="24"/>
        </w:rPr>
      </w:pPr>
      <w:r w:rsidRPr="00693902">
        <w:rPr>
          <w:sz w:val="24"/>
          <w:szCs w:val="24"/>
        </w:rPr>
        <w:t xml:space="preserve">The next largest is the case where an </w:t>
      </w:r>
      <w:r>
        <w:rPr>
          <w:sz w:val="24"/>
          <w:szCs w:val="24"/>
        </w:rPr>
        <w:t>in</w:t>
      </w:r>
      <w:r w:rsidRPr="00693902">
        <w:rPr>
          <w:sz w:val="24"/>
          <w:szCs w:val="24"/>
        </w:rPr>
        <w:t xml:space="preserve">active flare was observed. </w:t>
      </w:r>
      <w:r>
        <w:rPr>
          <w:sz w:val="24"/>
          <w:szCs w:val="24"/>
        </w:rPr>
        <w:t xml:space="preserve">Finally, the smallest was the case where active flares were detected. </w:t>
      </w:r>
    </w:p>
    <w:p w14:paraId="1D0E0102" w14:textId="7153A1AB" w:rsidR="00676C7B" w:rsidRPr="00693902" w:rsidRDefault="00693902">
      <w:pPr>
        <w:rPr>
          <w:sz w:val="24"/>
          <w:szCs w:val="24"/>
        </w:rPr>
      </w:pPr>
      <w:r>
        <w:rPr>
          <w:sz w:val="24"/>
          <w:szCs w:val="24"/>
        </w:rPr>
        <w:t xml:space="preserve">We conclude that </w:t>
      </w:r>
      <w:r w:rsidR="00994C1E">
        <w:rPr>
          <w:sz w:val="24"/>
          <w:szCs w:val="24"/>
        </w:rPr>
        <w:t>most</w:t>
      </w:r>
      <w:r>
        <w:rPr>
          <w:sz w:val="24"/>
          <w:szCs w:val="24"/>
        </w:rPr>
        <w:t xml:space="preserve"> plumes occur when no flares are detected. </w:t>
      </w:r>
    </w:p>
    <w:p w14:paraId="65B839CC" w14:textId="76FD294D" w:rsidR="00676C7B" w:rsidRDefault="00994C1E">
      <w:pPr>
        <w:rPr>
          <w:b/>
          <w:bCs/>
          <w:sz w:val="24"/>
          <w:szCs w:val="24"/>
        </w:rPr>
      </w:pPr>
      <w:r>
        <w:rPr>
          <w:b/>
          <w:bCs/>
          <w:sz w:val="24"/>
          <w:szCs w:val="24"/>
        </w:rPr>
        <w:t>What should we do:</w:t>
      </w:r>
    </w:p>
    <w:p w14:paraId="69267158" w14:textId="543CDD9E" w:rsidR="00994C1E" w:rsidRDefault="00994C1E" w:rsidP="00994C1E">
      <w:pPr>
        <w:pStyle w:val="ListParagraph"/>
        <w:numPr>
          <w:ilvl w:val="0"/>
          <w:numId w:val="2"/>
        </w:numPr>
        <w:rPr>
          <w:b/>
          <w:bCs/>
          <w:sz w:val="24"/>
          <w:szCs w:val="24"/>
        </w:rPr>
      </w:pPr>
      <w:r>
        <w:rPr>
          <w:b/>
          <w:bCs/>
          <w:sz w:val="24"/>
          <w:szCs w:val="24"/>
        </w:rPr>
        <w:t xml:space="preserve">Urge oil and gas companies to monitor and correct emissions from </w:t>
      </w:r>
      <w:r w:rsidR="005B29C9">
        <w:rPr>
          <w:b/>
          <w:bCs/>
          <w:sz w:val="24"/>
          <w:szCs w:val="24"/>
        </w:rPr>
        <w:t>infrastructure.</w:t>
      </w:r>
    </w:p>
    <w:p w14:paraId="238B8688" w14:textId="2B36A1DA" w:rsidR="00994C1E" w:rsidRDefault="00994C1E" w:rsidP="00994C1E">
      <w:pPr>
        <w:pStyle w:val="ListParagraph"/>
        <w:numPr>
          <w:ilvl w:val="0"/>
          <w:numId w:val="2"/>
        </w:numPr>
        <w:rPr>
          <w:b/>
          <w:bCs/>
          <w:sz w:val="24"/>
          <w:szCs w:val="24"/>
        </w:rPr>
      </w:pPr>
      <w:r>
        <w:rPr>
          <w:b/>
          <w:bCs/>
          <w:sz w:val="24"/>
          <w:szCs w:val="24"/>
        </w:rPr>
        <w:t xml:space="preserve">Urge government to regulate methane </w:t>
      </w:r>
      <w:r w:rsidR="005B29C9">
        <w:rPr>
          <w:b/>
          <w:bCs/>
          <w:sz w:val="24"/>
          <w:szCs w:val="24"/>
        </w:rPr>
        <w:t>emissions.</w:t>
      </w:r>
    </w:p>
    <w:p w14:paraId="4FBF0AA6" w14:textId="2D215701" w:rsidR="00695C0B" w:rsidRDefault="00994C1E">
      <w:pPr>
        <w:rPr>
          <w:sz w:val="24"/>
          <w:szCs w:val="24"/>
        </w:rPr>
      </w:pPr>
      <w:r w:rsidRPr="005B29C9">
        <w:rPr>
          <w:sz w:val="24"/>
          <w:szCs w:val="24"/>
        </w:rPr>
        <w:t xml:space="preserve">Fortunately, methane emission limits </w:t>
      </w:r>
      <w:r w:rsidR="005B29C9">
        <w:rPr>
          <w:sz w:val="24"/>
          <w:szCs w:val="24"/>
        </w:rPr>
        <w:t>are being</w:t>
      </w:r>
      <w:r w:rsidRPr="005B29C9">
        <w:rPr>
          <w:sz w:val="24"/>
          <w:szCs w:val="24"/>
        </w:rPr>
        <w:t xml:space="preserve"> re-instated </w:t>
      </w:r>
      <w:r w:rsidR="005B29C9">
        <w:rPr>
          <w:sz w:val="24"/>
          <w:szCs w:val="24"/>
        </w:rPr>
        <w:t>as part of the EPA’s overall plan to reduce emissions of methane [6].</w:t>
      </w:r>
    </w:p>
    <w:p w14:paraId="73138F96" w14:textId="50785F9B" w:rsidR="005B29C9" w:rsidRDefault="005B29C9">
      <w:pPr>
        <w:rPr>
          <w:sz w:val="24"/>
          <w:szCs w:val="24"/>
        </w:rPr>
      </w:pPr>
    </w:p>
    <w:p w14:paraId="34F8AFBA" w14:textId="77777777" w:rsidR="005B29C9" w:rsidRPr="005B29C9" w:rsidRDefault="005B29C9">
      <w:pPr>
        <w:rPr>
          <w:sz w:val="24"/>
          <w:szCs w:val="24"/>
        </w:rPr>
      </w:pPr>
    </w:p>
    <w:p w14:paraId="2D50F9CC" w14:textId="4192F5E8" w:rsidR="00695C0B" w:rsidRDefault="00695C0B">
      <w:pPr>
        <w:rPr>
          <w:b/>
          <w:bCs/>
          <w:sz w:val="24"/>
          <w:szCs w:val="24"/>
        </w:rPr>
      </w:pPr>
      <w:r>
        <w:rPr>
          <w:b/>
          <w:bCs/>
          <w:sz w:val="24"/>
          <w:szCs w:val="24"/>
        </w:rPr>
        <w:t>References:</w:t>
      </w:r>
    </w:p>
    <w:p w14:paraId="6E7EB7AB" w14:textId="118F3A2A" w:rsidR="00695C0B" w:rsidRPr="00695C0B" w:rsidRDefault="00695C0B" w:rsidP="00695C0B">
      <w:r w:rsidRPr="00695C0B">
        <w:t>1. Methane: A crucial opportunity in the climate fight</w:t>
      </w:r>
      <w:r w:rsidRPr="004A45A7">
        <w:t xml:space="preserve"> </w:t>
      </w:r>
      <w:r w:rsidRPr="00695C0B">
        <w:t>https://www.edf.org/climate/methane-crucial-opportunity-climate-fight</w:t>
      </w:r>
    </w:p>
    <w:p w14:paraId="0E590DB1" w14:textId="77777777" w:rsidR="00695C0B" w:rsidRPr="00695C0B" w:rsidRDefault="00695C0B" w:rsidP="00695C0B">
      <w:r w:rsidRPr="00695C0B">
        <w:t xml:space="preserve">2. Cusworth, D.H., Duren, R.M., Thorpe, A.K., Olson-Duvall, W., Heckler, J.W., Chapman, J.W., Eastwood, M.L., </w:t>
      </w:r>
      <w:proofErr w:type="spellStart"/>
      <w:r w:rsidRPr="00695C0B">
        <w:t>Helmlinger</w:t>
      </w:r>
      <w:proofErr w:type="spellEnd"/>
      <w:r w:rsidRPr="00695C0B">
        <w:t>, M., Green, R.O., Asner, G.P., Dennison, P.E., &amp; Miller, C.E. (2021). Intermittency of Large Methane Emitters in the Permian Basin. </w:t>
      </w:r>
      <w:r w:rsidRPr="00695C0B">
        <w:rPr>
          <w:i/>
          <w:iCs/>
        </w:rPr>
        <w:t>Environmental Science and Technology Letters</w:t>
      </w:r>
      <w:r w:rsidRPr="00695C0B">
        <w:t>.</w:t>
      </w:r>
    </w:p>
    <w:p w14:paraId="096EE871" w14:textId="5BE98D64" w:rsidR="00695C0B" w:rsidRPr="00695C0B" w:rsidRDefault="00695C0B" w:rsidP="00695C0B">
      <w:r w:rsidRPr="00695C0B">
        <w:t>3.</w:t>
      </w:r>
      <w:r w:rsidRPr="004A45A7">
        <w:t xml:space="preserve"> </w:t>
      </w:r>
      <w:r w:rsidRPr="00695C0B">
        <w:t>https://pubs.acs.org/doi/suppl/10.1021/acs.estlett.1c00173/suppl_file/ez1c00173_si_001.xlsx</w:t>
      </w:r>
    </w:p>
    <w:p w14:paraId="634B47DE" w14:textId="400D5E5B" w:rsidR="00695C0B" w:rsidRPr="00695C0B" w:rsidRDefault="00695C0B" w:rsidP="00695C0B">
      <w:r w:rsidRPr="00695C0B">
        <w:t>4.</w:t>
      </w:r>
      <w:r w:rsidRPr="004A45A7">
        <w:t xml:space="preserve"> </w:t>
      </w:r>
      <w:r w:rsidRPr="00695C0B">
        <w:t>https://pubs.acs.org/doi/suppl/10.1021/acs.estlett.1c00173/suppl_file/ez1c00173_si_002.xlsx</w:t>
      </w:r>
    </w:p>
    <w:p w14:paraId="3AB20136" w14:textId="7D3605DE" w:rsidR="00695C0B" w:rsidRDefault="00695C0B" w:rsidP="00695C0B">
      <w:r w:rsidRPr="00695C0B">
        <w:t>5. Methodology for EDF’s Permian Methane Analysis Project (</w:t>
      </w:r>
      <w:proofErr w:type="spellStart"/>
      <w:r w:rsidRPr="00695C0B">
        <w:t>PermianMAP</w:t>
      </w:r>
      <w:proofErr w:type="spellEnd"/>
      <w:r w:rsidRPr="00695C0B">
        <w:t xml:space="preserve">) </w:t>
      </w:r>
      <w:hyperlink r:id="rId12" w:history="1">
        <w:r w:rsidR="005B29C9" w:rsidRPr="00695C0B">
          <w:rPr>
            <w:rStyle w:val="Hyperlink"/>
          </w:rPr>
          <w:t>https://www.edf.org/sites/default/files/documents/PermianMapMethodology_1.pdf</w:t>
        </w:r>
      </w:hyperlink>
    </w:p>
    <w:p w14:paraId="74A5C6C4" w14:textId="75790F57" w:rsidR="005B29C9" w:rsidRDefault="005B29C9" w:rsidP="005B29C9">
      <w:r>
        <w:lastRenderedPageBreak/>
        <w:t xml:space="preserve">6. </w:t>
      </w:r>
      <w:r>
        <w:t xml:space="preserve">"Biden tightens methane emissions rules, even as the U.S. pushes for more oil </w:t>
      </w:r>
      <w:proofErr w:type="gramStart"/>
      <w:r>
        <w:t>drilling</w:t>
      </w:r>
      <w:proofErr w:type="gramEnd"/>
      <w:r>
        <w:t>"</w:t>
      </w:r>
    </w:p>
    <w:p w14:paraId="64D16230" w14:textId="16C73847" w:rsidR="005B29C9" w:rsidRPr="00695C0B" w:rsidRDefault="005B29C9" w:rsidP="005B29C9">
      <w:r>
        <w:t>https://www.npr.org/2022/11/11/1136061205/biden-methane-emissions-epa-rules-climate-change-gas-prices</w:t>
      </w:r>
    </w:p>
    <w:p w14:paraId="49455B1D" w14:textId="1B622231" w:rsidR="00695C0B" w:rsidRPr="00695C0B" w:rsidRDefault="005B29C9" w:rsidP="00695C0B">
      <w:pPr>
        <w:rPr>
          <w:sz w:val="24"/>
          <w:szCs w:val="24"/>
        </w:rPr>
      </w:pPr>
      <w:r>
        <w:rPr>
          <w:sz w:val="24"/>
          <w:szCs w:val="24"/>
        </w:rPr>
        <w:t>7</w:t>
      </w:r>
      <w:r w:rsidR="00695C0B" w:rsidRPr="00695C0B">
        <w:rPr>
          <w:sz w:val="24"/>
          <w:szCs w:val="24"/>
        </w:rPr>
        <w:t>. Thorpe, A. K., et al., Mapping methane concentrations from a controlled release experiment using the next generation airborne visible/infrared imaging spectrometer (AVIRIS-NG</w:t>
      </w:r>
      <w:proofErr w:type="gramStart"/>
      <w:r w:rsidR="00695C0B" w:rsidRPr="00695C0B">
        <w:rPr>
          <w:sz w:val="24"/>
          <w:szCs w:val="24"/>
        </w:rPr>
        <w:t>) ,</w:t>
      </w:r>
      <w:proofErr w:type="gramEnd"/>
      <w:r w:rsidR="00695C0B" w:rsidRPr="00695C0B">
        <w:rPr>
          <w:sz w:val="24"/>
          <w:szCs w:val="24"/>
        </w:rPr>
        <w:t xml:space="preserve"> Remote Sensing of</w:t>
      </w:r>
      <w:r w:rsidR="00695C0B">
        <w:rPr>
          <w:sz w:val="24"/>
          <w:szCs w:val="24"/>
        </w:rPr>
        <w:t xml:space="preserve"> </w:t>
      </w:r>
      <w:r w:rsidR="00695C0B" w:rsidRPr="00695C0B">
        <w:rPr>
          <w:sz w:val="24"/>
          <w:szCs w:val="24"/>
        </w:rPr>
        <w:t>Environment, 104-115, 2016, https://doi.org/10.1016/j.rse.2016.03.032</w:t>
      </w:r>
    </w:p>
    <w:p w14:paraId="0E61660A" w14:textId="77777777" w:rsidR="00695C0B" w:rsidRPr="00664131" w:rsidRDefault="00695C0B">
      <w:pPr>
        <w:rPr>
          <w:b/>
          <w:bCs/>
          <w:sz w:val="24"/>
          <w:szCs w:val="24"/>
        </w:rPr>
      </w:pPr>
    </w:p>
    <w:sectPr w:rsidR="00695C0B" w:rsidRPr="006641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BA1CF2"/>
    <w:multiLevelType w:val="hybridMultilevel"/>
    <w:tmpl w:val="18D4BCD6"/>
    <w:lvl w:ilvl="0" w:tplc="E2A437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C11681B"/>
    <w:multiLevelType w:val="hybridMultilevel"/>
    <w:tmpl w:val="A6BE588E"/>
    <w:lvl w:ilvl="0" w:tplc="A3F8F5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17226389">
    <w:abstractNumId w:val="0"/>
  </w:num>
  <w:num w:numId="2" w16cid:durableId="15859962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131"/>
    <w:rsid w:val="00066226"/>
    <w:rsid w:val="0030796A"/>
    <w:rsid w:val="00331BC5"/>
    <w:rsid w:val="003D665B"/>
    <w:rsid w:val="0042546F"/>
    <w:rsid w:val="00473535"/>
    <w:rsid w:val="00495947"/>
    <w:rsid w:val="004A45A7"/>
    <w:rsid w:val="005B29C9"/>
    <w:rsid w:val="00642FB4"/>
    <w:rsid w:val="0065500F"/>
    <w:rsid w:val="00664131"/>
    <w:rsid w:val="00676C7B"/>
    <w:rsid w:val="00693902"/>
    <w:rsid w:val="00695C0B"/>
    <w:rsid w:val="006F2421"/>
    <w:rsid w:val="00994C1E"/>
    <w:rsid w:val="00A7676A"/>
    <w:rsid w:val="00B12748"/>
    <w:rsid w:val="00BE2E92"/>
    <w:rsid w:val="00C80C92"/>
    <w:rsid w:val="00D9243D"/>
    <w:rsid w:val="00DB3A57"/>
    <w:rsid w:val="00DB72FB"/>
    <w:rsid w:val="00EA70BB"/>
    <w:rsid w:val="00EC5D90"/>
    <w:rsid w:val="00F667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39173"/>
  <w15:chartTrackingRefBased/>
  <w15:docId w15:val="{6B31B995-B111-4CA3-970D-4BE208BA9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gkelc">
    <w:name w:val="hgkelc"/>
    <w:basedOn w:val="DefaultParagraphFont"/>
    <w:rsid w:val="00664131"/>
  </w:style>
  <w:style w:type="character" w:styleId="Hyperlink">
    <w:name w:val="Hyperlink"/>
    <w:basedOn w:val="DefaultParagraphFont"/>
    <w:uiPriority w:val="99"/>
    <w:unhideWhenUsed/>
    <w:rsid w:val="00695C0B"/>
    <w:rPr>
      <w:color w:val="0563C1" w:themeColor="hyperlink"/>
      <w:u w:val="single"/>
    </w:rPr>
  </w:style>
  <w:style w:type="character" w:styleId="UnresolvedMention">
    <w:name w:val="Unresolved Mention"/>
    <w:basedOn w:val="DefaultParagraphFont"/>
    <w:uiPriority w:val="99"/>
    <w:semiHidden/>
    <w:unhideWhenUsed/>
    <w:rsid w:val="00695C0B"/>
    <w:rPr>
      <w:color w:val="605E5C"/>
      <w:shd w:val="clear" w:color="auto" w:fill="E1DFDD"/>
    </w:rPr>
  </w:style>
  <w:style w:type="paragraph" w:styleId="ListParagraph">
    <w:name w:val="List Paragraph"/>
    <w:basedOn w:val="Normal"/>
    <w:uiPriority w:val="34"/>
    <w:qFormat/>
    <w:rsid w:val="00C80C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69215">
      <w:bodyDiv w:val="1"/>
      <w:marLeft w:val="0"/>
      <w:marRight w:val="0"/>
      <w:marTop w:val="0"/>
      <w:marBottom w:val="0"/>
      <w:divBdr>
        <w:top w:val="none" w:sz="0" w:space="0" w:color="auto"/>
        <w:left w:val="none" w:sz="0" w:space="0" w:color="auto"/>
        <w:bottom w:val="none" w:sz="0" w:space="0" w:color="auto"/>
        <w:right w:val="none" w:sz="0" w:space="0" w:color="auto"/>
      </w:divBdr>
      <w:divsChild>
        <w:div w:id="1304313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748879">
      <w:bodyDiv w:val="1"/>
      <w:marLeft w:val="0"/>
      <w:marRight w:val="0"/>
      <w:marTop w:val="0"/>
      <w:marBottom w:val="0"/>
      <w:divBdr>
        <w:top w:val="none" w:sz="0" w:space="0" w:color="auto"/>
        <w:left w:val="none" w:sz="0" w:space="0" w:color="auto"/>
        <w:bottom w:val="none" w:sz="0" w:space="0" w:color="auto"/>
        <w:right w:val="none" w:sz="0" w:space="0" w:color="auto"/>
      </w:divBdr>
    </w:div>
    <w:div w:id="1207378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edf.org/sites/default/files/documents/PermianMapMethodology_1.pdf"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1202</TotalTime>
  <Pages>6</Pages>
  <Words>987</Words>
  <Characters>5628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Theodore G van Kessel</dc:creator>
  <cp:keywords/>
  <dc:description/>
  <cp:lastModifiedBy>Theodore G van Kessel</cp:lastModifiedBy>
  <cp:revision>14</cp:revision>
  <dcterms:created xsi:type="dcterms:W3CDTF">2023-08-08T23:28:00Z</dcterms:created>
  <dcterms:modified xsi:type="dcterms:W3CDTF">2023-08-09T22:18:00Z</dcterms:modified>
</cp:coreProperties>
</file>