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BEE3" w14:textId="77777777" w:rsidR="00723564" w:rsidRPr="00801D6E" w:rsidRDefault="00000000">
      <w:pPr>
        <w:spacing w:after="120" w:before="0" w:line="276" w:lineRule="auto"/>
        <w:jc w:val="center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36"/>
          <w:lang w:eastAsia="zh-CN"/>
        </w:rPr>
        <w:t>第二阶段实验报告：数据清洗与探索性数据分析</w:t>
      </w:r>
    </w:p>
    <w:p w14:paraId="7BC7FBC1" w14:textId="77777777" w:rsidR="00723564" w:rsidRPr="00801D6E" w:rsidRDefault="00000000">
      <w:pPr>
        <w:spacing w:before="0" w:after="120" w:line="276" w:lineRule="auto"/>
        <w:jc w:val="center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4"/>
          <w:lang w:eastAsia="zh-CN"/>
        </w:rPr>
        <w:t>信贷违约预测项目</w:t>
      </w:r>
    </w:p>
    <w:p w14:paraId="42120D87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8"/>
          <w:lang w:eastAsia="zh-CN"/>
        </w:rPr>
        <w:t>一．实验背景</w:t>
      </w:r>
    </w:p>
    <w:p w14:paraId="499DDBF8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本项目以信贷违约预测为目标，使用借款人的贷款信息、信用信息和历史行为特征预测是否发生违约。第一阶段完成了数据读取、字段概览、目标变量确认和初步数据质量检查；第二阶段在此基础上实施数据清洗、数据一致性检查和探索性数据分析，为后续特征工程、数据划分和模型训练准备可靠的数据基础。</w:t>
      </w:r>
    </w:p>
    <w:p w14:paraId="480C9076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8"/>
        </w:rPr>
        <w:t>二．实验目标</w:t>
      </w:r>
    </w:p>
    <w:p w14:paraId="250ED0C4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在不覆盖原始CSV的前提下创建独立清洗副本。</w:t>
      </w:r>
    </w:p>
    <w:p w14:paraId="446BB722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处理重复记录和已确认的非匿名字段缺失值。</w:t>
      </w:r>
    </w:p>
    <w:p w14:paraId="735D7B93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依据字段定义检测业务逻辑异常，并区分错误值与具有业务意义的统计极端值。</w:t>
      </w:r>
    </w:p>
    <w:p w14:paraId="645AA9A4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检查字符串、等级、工作年限和日期字段的一致性。</w:t>
      </w:r>
    </w:p>
    <w:p w14:paraId="052AE082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保存清洗后的完整数据集。</w:t>
      </w:r>
    </w:p>
    <w:p w14:paraId="58F38C3A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完成目标变量、数值字段、类别字段、匿名字段及时间趋势的EDA。</w:t>
      </w:r>
    </w:p>
    <w:p w14:paraId="12578555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分析不同类型特征与目标变量isDefault之间的统计关联。</w:t>
      </w:r>
    </w:p>
    <w:p w14:paraId="42A2D5CF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8"/>
        </w:rPr>
        <w:t>三．使用工具</w:t>
      </w:r>
    </w:p>
    <w:p w14:paraId="7BF14E6C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Python：数据处理与统计分析。</w:t>
      </w:r>
    </w:p>
    <w:p w14:paraId="735A7879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Jupyter Notebook：记录清洗过程、分析代码和可视化结果。</w:t>
      </w:r>
    </w:p>
    <w:p w14:paraId="70CCA1E1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Pandas、NumPy：数据清洗、分组统计和一致性检查。</w:t>
      </w:r>
    </w:p>
    <w:p w14:paraId="756B328A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Matplotlib、Seaborn：数据分布及变量关系可视化。</w:t>
      </w:r>
    </w:p>
    <w:p w14:paraId="2C7ED770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lastRenderedPageBreak/>
        <w:t>Git / GitHub：项目代码与报告版本管理；大体积CSV仅保存在本地。</w:t>
      </w:r>
    </w:p>
    <w:p w14:paraId="191BAE8B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8"/>
        </w:rPr>
        <w:t>四．数据与处理原则</w:t>
      </w:r>
    </w:p>
    <w:p w14:paraId="5603CF94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原始数据credit_data.csv包含800,000条样本和47个字段。Notebook使用相对路径读取数据，并通过df.copy()创建df_clean，所有清洗操作只作用于副本。</w:t>
      </w: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清洗后的数据保存为credit_data_cleaned.csv，未覆盖原始文件。</w:t>
      </w:r>
    </w:p>
    <w:p w14:paraId="6B3F4CBC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本阶段遵循“有明确依据才处理”的原则：违反字段定义的业务逻辑异常可以删除；IQR边界外的统计极端值不自动等同于错误值。对于业务含义未知的匿名字段n0–n14，保留原始缺失值，仅检查非缺失值是否满足非负整数规则。</w:t>
      </w:r>
    </w:p>
    <w:p w14:paraId="766FBEAE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8"/>
          <w:lang w:eastAsia="zh-CN"/>
        </w:rPr>
        <w:t>五．数据清洗过程与结果</w:t>
      </w:r>
    </w:p>
    <w:p w14:paraId="37F3191D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4"/>
          <w:lang w:eastAsia="zh-CN"/>
        </w:rPr>
        <w:t>1．重复值处理</w:t>
      </w:r>
    </w:p>
    <w:p w14:paraId="041749C7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原始数据未发现完全重复记录，删除重复记录数量为0；id保持唯一，可作为样本标识，但后续不应作为预测特征。代码中仍保留删除重复记录的步骤，是为了保证清洗流程的可复用性；后续如果更换或追加新数据，可以直接使用同一段代码检查并删除重复样本。</w:t>
      </w:r>
    </w:p>
    <w:p w14:paraId="0C75FB69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4"/>
        </w:rPr>
        <w:t>2．缺失值处理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814"/>
        <w:gridCol w:w="3969"/>
      </w:tblGrid>
      <w:tr w:rsidR="00723564" w:rsidRPr="00801D6E" w14:paraId="2F5BE5E3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253AB3C1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字段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80EA6F6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处理方法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5281FE1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处理结果或原因</w:t>
            </w:r>
          </w:p>
        </w:tc>
      </w:tr>
      <w:tr w:rsidR="00723564" w:rsidRPr="00801D6E" w14:paraId="7476BDC3" w14:textId="77777777">
        <w:trPr>
          <w:jc w:val="center"/>
        </w:trPr>
        <w:tc>
          <w:tcPr>
            <w:tcW w:w="2494" w:type="dxa"/>
            <w:vAlign w:val="center"/>
          </w:tcPr>
          <w:p w14:paraId="738F058F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employmentTitle、postCode、title</w:t>
            </w:r>
          </w:p>
        </w:tc>
        <w:tc>
          <w:tcPr>
            <w:tcW w:w="1814" w:type="dxa"/>
            <w:vAlign w:val="center"/>
          </w:tcPr>
          <w:p w14:paraId="50D545D2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删除缺失记录</w:t>
            </w:r>
          </w:p>
        </w:tc>
        <w:tc>
          <w:tcPr>
            <w:tcW w:w="3969" w:type="dxa"/>
            <w:vAlign w:val="center"/>
          </w:tcPr>
          <w:p w14:paraId="20E4615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  <w:lang w:eastAsia="zh-CN"/>
              </w:rPr>
              <w:t>各缺失1条，缺失数量极少</w:t>
            </w:r>
          </w:p>
        </w:tc>
      </w:tr>
      <w:tr w:rsidR="00723564" w:rsidRPr="00801D6E" w14:paraId="6FB61AB0" w14:textId="77777777">
        <w:trPr>
          <w:jc w:val="center"/>
        </w:trPr>
        <w:tc>
          <w:tcPr>
            <w:tcW w:w="2494" w:type="dxa"/>
            <w:vAlign w:val="center"/>
          </w:tcPr>
          <w:p w14:paraId="0A5AD16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revolUtil、pubRecBankruptcies、dti</w:t>
            </w:r>
          </w:p>
        </w:tc>
        <w:tc>
          <w:tcPr>
            <w:tcW w:w="1814" w:type="dxa"/>
            <w:vAlign w:val="center"/>
          </w:tcPr>
          <w:p w14:paraId="59206E7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删除缺失记录</w:t>
            </w:r>
          </w:p>
        </w:tc>
        <w:tc>
          <w:tcPr>
            <w:tcW w:w="3969" w:type="dxa"/>
            <w:vAlign w:val="center"/>
          </w:tcPr>
          <w:p w14:paraId="4C3A32A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  <w:lang w:eastAsia="zh-CN"/>
              </w:rPr>
              <w:t>与前三个字段合计影响1,177条不同记录</w:t>
            </w:r>
          </w:p>
        </w:tc>
      </w:tr>
      <w:tr w:rsidR="00723564" w:rsidRPr="00801D6E" w14:paraId="47AFBC51" w14:textId="77777777">
        <w:trPr>
          <w:jc w:val="center"/>
        </w:trPr>
        <w:tc>
          <w:tcPr>
            <w:tcW w:w="2494" w:type="dxa"/>
            <w:vAlign w:val="center"/>
          </w:tcPr>
          <w:p w14:paraId="382AD2F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employmentLength</w:t>
            </w:r>
          </w:p>
        </w:tc>
        <w:tc>
          <w:tcPr>
            <w:tcW w:w="1814" w:type="dxa"/>
            <w:vAlign w:val="center"/>
          </w:tcPr>
          <w:p w14:paraId="5DEC1F7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填充Unknown</w:t>
            </w:r>
          </w:p>
        </w:tc>
        <w:tc>
          <w:tcPr>
            <w:tcW w:w="3969" w:type="dxa"/>
            <w:vAlign w:val="center"/>
          </w:tcPr>
          <w:p w14:paraId="46806BAE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  <w:lang w:eastAsia="zh-CN"/>
              </w:rPr>
              <w:t>清洗过程中46,538条记录保留为独立类别</w:t>
            </w:r>
          </w:p>
        </w:tc>
      </w:tr>
      <w:tr w:rsidR="00723564" w:rsidRPr="00801D6E" w14:paraId="322274F9" w14:textId="77777777">
        <w:trPr>
          <w:jc w:val="center"/>
        </w:trPr>
        <w:tc>
          <w:tcPr>
            <w:tcW w:w="2494" w:type="dxa"/>
            <w:vAlign w:val="center"/>
          </w:tcPr>
          <w:p w14:paraId="3BD83B8E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lastRenderedPageBreak/>
              <w:t>n0–n14</w:t>
            </w:r>
          </w:p>
        </w:tc>
        <w:tc>
          <w:tcPr>
            <w:tcW w:w="1814" w:type="dxa"/>
            <w:vAlign w:val="center"/>
          </w:tcPr>
          <w:p w14:paraId="71717F0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保留NaN</w:t>
            </w:r>
          </w:p>
        </w:tc>
        <w:tc>
          <w:tcPr>
            <w:tcW w:w="3969" w:type="dxa"/>
            <w:vAlign w:val="center"/>
          </w:tcPr>
          <w:p w14:paraId="2A239546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  <w:lang w:eastAsia="zh-CN"/>
              </w:rPr>
              <w:t>缺失原因和业务含义未知，不进行主观插补</w:t>
            </w:r>
          </w:p>
        </w:tc>
      </w:tr>
    </w:tbl>
    <w:p w14:paraId="6EEE466D" w14:textId="77777777" w:rsidR="00723564" w:rsidRPr="00801D6E" w:rsidRDefault="00723564">
      <w:pPr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</w:p>
    <w:p w14:paraId="4610B8DC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清洗后除n0–n14外，其他字段不存在缺失值。</w:t>
      </w: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匿名字段仍保留612,517个缺失单元格，后续可结合缺失指示变量和模型验证决定处理方式。</w:t>
      </w:r>
    </w:p>
    <w:p w14:paraId="0A90B41B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4"/>
          <w:lang w:eastAsia="zh-CN"/>
        </w:rPr>
        <w:t>3．业务逻辑异常处理</w:t>
      </w:r>
    </w:p>
    <w:p w14:paraId="6C5A1DAA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按照字段定义对全部数值字段进行覆盖式检查，包括正数、非负数、整数、编码范围和字段间逻辑关系。检测到2条dti=-1记录。dti表示债务收入比，不应为负数，因此删除这2条记录。处理后再次运行相同规则，未发现剩余的已确认业务逻辑异常。</w:t>
      </w:r>
    </w:p>
    <w:p w14:paraId="5830E2E4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4"/>
          <w:lang w:eastAsia="zh-CN"/>
        </w:rPr>
        <w:t>4．统计极端值处理</w:t>
      </w:r>
    </w:p>
    <w:p w14:paraId="667D2077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对14个主要数值字段使用IQR方法统计极端值。delinquency_2years、pubRec和pubRecBankruptcies的0值占比超过75%，导致Q1和Q3均为0，因此其IQR结果不用于删除。dti及其他字段的极端值可能具有真实风险识别意义，予以保留。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 w:rsidR="00723564" w:rsidRPr="00801D6E" w14:paraId="7850B4E5" w14:textId="77777777">
        <w:trPr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695354B0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字段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3CE4CD83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Q1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30ACF1CF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Q3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75C5562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IQR下界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2E873312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IQR上界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13BEFACE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删除记录数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20A86C5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处理后最大值</w:t>
            </w:r>
          </w:p>
        </w:tc>
      </w:tr>
      <w:tr w:rsidR="00723564" w:rsidRPr="00801D6E" w14:paraId="0C8D240A" w14:textId="77777777">
        <w:trPr>
          <w:jc w:val="center"/>
        </w:trPr>
        <w:tc>
          <w:tcPr>
            <w:tcW w:w="1360" w:type="dxa"/>
            <w:vAlign w:val="center"/>
          </w:tcPr>
          <w:p w14:paraId="4B38A1FD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revolUtil</w:t>
            </w:r>
          </w:p>
        </w:tc>
        <w:tc>
          <w:tcPr>
            <w:tcW w:w="1360" w:type="dxa"/>
            <w:vAlign w:val="center"/>
          </w:tcPr>
          <w:p w14:paraId="56AB36D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33.5</w:t>
            </w:r>
          </w:p>
        </w:tc>
        <w:tc>
          <w:tcPr>
            <w:tcW w:w="1360" w:type="dxa"/>
            <w:vAlign w:val="center"/>
          </w:tcPr>
          <w:p w14:paraId="0164687F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70.7</w:t>
            </w:r>
          </w:p>
        </w:tc>
        <w:tc>
          <w:tcPr>
            <w:tcW w:w="1360" w:type="dxa"/>
            <w:vAlign w:val="center"/>
          </w:tcPr>
          <w:p w14:paraId="04098A0F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-22.3</w:t>
            </w:r>
          </w:p>
        </w:tc>
        <w:tc>
          <w:tcPr>
            <w:tcW w:w="1360" w:type="dxa"/>
            <w:vAlign w:val="center"/>
          </w:tcPr>
          <w:p w14:paraId="7D02249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126.5</w:t>
            </w:r>
          </w:p>
        </w:tc>
        <w:tc>
          <w:tcPr>
            <w:tcW w:w="1360" w:type="dxa"/>
            <w:vAlign w:val="center"/>
          </w:tcPr>
          <w:p w14:paraId="56426A3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47</w:t>
            </w:r>
          </w:p>
        </w:tc>
        <w:tc>
          <w:tcPr>
            <w:tcW w:w="1360" w:type="dxa"/>
            <w:vAlign w:val="center"/>
          </w:tcPr>
          <w:p w14:paraId="4CF2755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126.4</w:t>
            </w:r>
          </w:p>
        </w:tc>
      </w:tr>
    </w:tbl>
    <w:p w14:paraId="1DAC5067" w14:textId="77777777" w:rsidR="00723564" w:rsidRPr="00801D6E" w:rsidRDefault="00723564">
      <w:pPr>
        <w:spacing w:before="0" w:after="120" w:line="276" w:lineRule="auto"/>
        <w:jc w:val="left"/>
        <w:rPr>
          <w:rFonts w:ascii="微软雅黑" w:eastAsia="微软雅黑" w:hAnsi="微软雅黑"/>
        </w:rPr>
      </w:pPr>
    </w:p>
    <w:p w14:paraId="76953ECE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本阶段仅按IQR边界删除47条revolUtil极端值。revolUtil表示循环额度利用率，该字段在清洗前的Q1为33.5、Q3为70.7，IQR上界为126.5，但实际最大值达到892.3，与上界相差过大，明显偏离该字段的大部分样本分布，因此将超过IQR上界的记录作为异常极端值删除；处理后revolUtil最大值为126.4。正式划分训练集和测试集后，这类由数据计算得到的边界应只在训练集上重新估计，再应用于验证集或测试集，以避免数据泄漏。</w:t>
      </w:r>
    </w:p>
    <w:p w14:paraId="5697584D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4"/>
          <w:lang w:eastAsia="zh-CN"/>
        </w:rPr>
        <w:t>5．字符串与日期一致性检查</w:t>
      </w:r>
    </w:p>
    <w:p w14:paraId="0723585E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</w:rPr>
        <w:t>对grade、subGrade、employmentLength、issueDate和earliesCreditLine检查空字符串、首尾空格和预期格式；同时检查subGrade首字母与grade是否一致、issueDate是否为每月1日、最早信用</w:t>
      </w:r>
      <w:r>
        <w:rPr>
          <w:rFonts w:ascii="Microsoft YaHei" w:hAnsi="Microsoft YaHei" w:eastAsia="Microsoft YaHei"/>
          <w:b w:val="0"/>
          <w:i w:val="0"/>
          <w:sz w:val="21"/>
        </w:rPr>
        <w:lastRenderedPageBreak/>
        <w:t>额度开立月份是否晚于贷款发放月份。</w:t>
      </w: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所有检查的异常数量均为0，因此不修改原始字符串。issueDate的原始格式为YYYY-MM-DD，earliesCreditLine的原始格式为月份缩写-年份，两者表示的业务含义不同：前者是贷款发放月份，后者是最早信用额度开立月份。本阶段的目标是清洗和一致性检查，所以只验证两个字段各自格式是否稳定，以及时间先后关系是否合理，不强行把两个日期字段统一成同一种格式；日期拆分、统一日期类型、计算信用历史长度等处理留到后续特征工程阶段。</w:t>
      </w:r>
    </w:p>
    <w:p w14:paraId="7201D22E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4"/>
          <w:lang w:eastAsia="zh-CN"/>
        </w:rPr>
        <w:t>6．清洗结果汇总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23564" w:rsidRPr="00801D6E" w14:paraId="5F3F2068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4AE92C3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指标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6E521D6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结果</w:t>
            </w:r>
          </w:p>
        </w:tc>
      </w:tr>
      <w:tr w:rsidR="00723564" w:rsidRPr="00801D6E" w14:paraId="77887E27" w14:textId="77777777">
        <w:trPr>
          <w:jc w:val="center"/>
        </w:trPr>
        <w:tc>
          <w:tcPr>
            <w:tcW w:w="4759" w:type="dxa"/>
            <w:vAlign w:val="center"/>
          </w:tcPr>
          <w:p w14:paraId="13CB18E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原始数据形状</w:t>
            </w:r>
          </w:p>
        </w:tc>
        <w:tc>
          <w:tcPr>
            <w:tcW w:w="4759" w:type="dxa"/>
            <w:vAlign w:val="center"/>
          </w:tcPr>
          <w:p w14:paraId="7187886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800,000 × 47</w:t>
            </w:r>
          </w:p>
        </w:tc>
      </w:tr>
      <w:tr w:rsidR="00723564" w:rsidRPr="00801D6E" w14:paraId="4CB5E15D" w14:textId="77777777">
        <w:trPr>
          <w:jc w:val="center"/>
        </w:trPr>
        <w:tc>
          <w:tcPr>
            <w:tcW w:w="4759" w:type="dxa"/>
            <w:vAlign w:val="center"/>
          </w:tcPr>
          <w:p w14:paraId="4A5C9AE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删除重复记录</w:t>
            </w:r>
          </w:p>
        </w:tc>
        <w:tc>
          <w:tcPr>
            <w:tcW w:w="4759" w:type="dxa"/>
            <w:vAlign w:val="center"/>
          </w:tcPr>
          <w:p w14:paraId="5DB03A3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</w:t>
            </w:r>
          </w:p>
        </w:tc>
      </w:tr>
      <w:tr w:rsidR="00723564" w:rsidRPr="00801D6E" w14:paraId="013B28C8" w14:textId="77777777">
        <w:trPr>
          <w:jc w:val="center"/>
        </w:trPr>
        <w:tc>
          <w:tcPr>
            <w:tcW w:w="4759" w:type="dxa"/>
            <w:vAlign w:val="center"/>
          </w:tcPr>
          <w:p w14:paraId="78938C0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删除指定缺失记录</w:t>
            </w:r>
          </w:p>
        </w:tc>
        <w:tc>
          <w:tcPr>
            <w:tcW w:w="4759" w:type="dxa"/>
            <w:vAlign w:val="center"/>
          </w:tcPr>
          <w:p w14:paraId="4F6F707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1,177</w:t>
            </w:r>
          </w:p>
        </w:tc>
      </w:tr>
      <w:tr w:rsidR="00723564" w:rsidRPr="00801D6E" w14:paraId="58E89443" w14:textId="77777777">
        <w:trPr>
          <w:jc w:val="center"/>
        </w:trPr>
        <w:tc>
          <w:tcPr>
            <w:tcW w:w="4759" w:type="dxa"/>
            <w:vAlign w:val="center"/>
          </w:tcPr>
          <w:p w14:paraId="55982B11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删除负数dti记录</w:t>
            </w:r>
          </w:p>
        </w:tc>
        <w:tc>
          <w:tcPr>
            <w:tcW w:w="4759" w:type="dxa"/>
            <w:vAlign w:val="center"/>
          </w:tcPr>
          <w:p w14:paraId="49B8FDA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2</w:t>
            </w:r>
          </w:p>
        </w:tc>
      </w:tr>
      <w:tr w:rsidR="00723564" w:rsidRPr="00801D6E" w14:paraId="32EF7FE7" w14:textId="77777777">
        <w:trPr>
          <w:jc w:val="center"/>
        </w:trPr>
        <w:tc>
          <w:tcPr>
            <w:tcW w:w="4759" w:type="dxa"/>
            <w:vAlign w:val="center"/>
          </w:tcPr>
          <w:p w14:paraId="6D8CB3F1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删除revolUtil极端值记录</w:t>
            </w:r>
          </w:p>
        </w:tc>
        <w:tc>
          <w:tcPr>
            <w:tcW w:w="4759" w:type="dxa"/>
            <w:vAlign w:val="center"/>
          </w:tcPr>
          <w:p w14:paraId="49E00A1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47</w:t>
            </w:r>
          </w:p>
        </w:tc>
      </w:tr>
      <w:tr w:rsidR="00723564" w:rsidRPr="00801D6E" w14:paraId="7B5CC81A" w14:textId="77777777">
        <w:trPr>
          <w:jc w:val="center"/>
        </w:trPr>
        <w:tc>
          <w:tcPr>
            <w:tcW w:w="4759" w:type="dxa"/>
            <w:vAlign w:val="center"/>
          </w:tcPr>
          <w:p w14:paraId="290A843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共删除记录</w:t>
            </w:r>
          </w:p>
        </w:tc>
        <w:tc>
          <w:tcPr>
            <w:tcW w:w="4759" w:type="dxa"/>
            <w:vAlign w:val="center"/>
          </w:tcPr>
          <w:p w14:paraId="137E9D1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1,226（约0.153%）</w:t>
            </w:r>
          </w:p>
        </w:tc>
      </w:tr>
      <w:tr w:rsidR="00723564" w:rsidRPr="00801D6E" w14:paraId="7775E7A3" w14:textId="77777777">
        <w:trPr>
          <w:jc w:val="center"/>
        </w:trPr>
        <w:tc>
          <w:tcPr>
            <w:tcW w:w="4759" w:type="dxa"/>
            <w:vAlign w:val="center"/>
          </w:tcPr>
          <w:p w14:paraId="3175845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清洗后数据形状</w:t>
            </w:r>
          </w:p>
        </w:tc>
        <w:tc>
          <w:tcPr>
            <w:tcW w:w="4759" w:type="dxa"/>
            <w:vAlign w:val="center"/>
          </w:tcPr>
          <w:p w14:paraId="04637B1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798,774 × 47</w:t>
            </w:r>
          </w:p>
        </w:tc>
      </w:tr>
    </w:tbl>
    <w:p w14:paraId="01444098" w14:textId="77777777" w:rsidR="00723564" w:rsidRPr="00801D6E" w:rsidRDefault="00723564">
      <w:pPr>
        <w:spacing w:before="0" w:after="120" w:line="276" w:lineRule="auto"/>
        <w:jc w:val="left"/>
        <w:rPr>
          <w:rFonts w:ascii="微软雅黑" w:eastAsia="微软雅黑" w:hAnsi="微软雅黑"/>
        </w:rPr>
      </w:pPr>
    </w:p>
    <w:p w14:paraId="326EBBBF" w14:textId="77777777" w:rsidR="00723564" w:rsidRPr="00801D6E" w:rsidRDefault="00000000">
      <w:pPr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br w:type="page"/>
      </w:r>
    </w:p>
    <w:p w14:paraId="5D254E86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8"/>
        </w:rPr>
        <w:lastRenderedPageBreak/>
        <w:t>六．探索性数据分析</w:t>
      </w:r>
    </w:p>
    <w:p w14:paraId="7B426299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4"/>
        </w:rPr>
        <w:t>1．目标变量分布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23564" w:rsidRPr="00801D6E" w14:paraId="399484D1" w14:textId="77777777"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3CCD901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isDefault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351E0D7D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样本数量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5CF8384B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占比</w:t>
            </w:r>
          </w:p>
        </w:tc>
      </w:tr>
      <w:tr w:rsidR="00723564" w:rsidRPr="00801D6E" w14:paraId="5B28D2AB" w14:textId="77777777">
        <w:trPr>
          <w:jc w:val="center"/>
        </w:trPr>
        <w:tc>
          <w:tcPr>
            <w:tcW w:w="3173" w:type="dxa"/>
            <w:vAlign w:val="center"/>
          </w:tcPr>
          <w:p w14:paraId="11B80B2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0（未违约）</w:t>
            </w:r>
          </w:p>
        </w:tc>
        <w:tc>
          <w:tcPr>
            <w:tcW w:w="3173" w:type="dxa"/>
            <w:vAlign w:val="center"/>
          </w:tcPr>
          <w:p w14:paraId="5C90F770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639,420</w:t>
            </w:r>
          </w:p>
        </w:tc>
        <w:tc>
          <w:tcPr>
            <w:tcW w:w="3173" w:type="dxa"/>
            <w:vAlign w:val="center"/>
          </w:tcPr>
          <w:p w14:paraId="407171D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80.05%</w:t>
            </w:r>
          </w:p>
        </w:tc>
      </w:tr>
      <w:tr w:rsidR="00723564" w:rsidRPr="00801D6E" w14:paraId="440182A1" w14:textId="77777777">
        <w:trPr>
          <w:jc w:val="center"/>
        </w:trPr>
        <w:tc>
          <w:tcPr>
            <w:tcW w:w="3173" w:type="dxa"/>
            <w:vAlign w:val="center"/>
          </w:tcPr>
          <w:p w14:paraId="4826BF3D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1（违约）</w:t>
            </w:r>
          </w:p>
        </w:tc>
        <w:tc>
          <w:tcPr>
            <w:tcW w:w="3173" w:type="dxa"/>
            <w:vAlign w:val="center"/>
          </w:tcPr>
          <w:p w14:paraId="11836E31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159,354</w:t>
            </w:r>
          </w:p>
        </w:tc>
        <w:tc>
          <w:tcPr>
            <w:tcW w:w="3173" w:type="dxa"/>
            <w:vAlign w:val="center"/>
          </w:tcPr>
          <w:p w14:paraId="7A26F7E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19.95%</w:t>
            </w:r>
          </w:p>
        </w:tc>
      </w:tr>
    </w:tbl>
    <w:p w14:paraId="08FD445E" w14:textId="77777777" w:rsidR="00723564" w:rsidRPr="00801D6E" w:rsidRDefault="00723564">
      <w:pPr>
        <w:spacing w:before="0" w:after="120" w:line="276" w:lineRule="auto"/>
        <w:jc w:val="left"/>
        <w:rPr>
          <w:rFonts w:ascii="微软雅黑" w:eastAsia="微软雅黑" w:hAnsi="微软雅黑"/>
        </w:rPr>
      </w:pPr>
    </w:p>
    <w:p w14:paraId="77347082" w14:textId="77777777" w:rsidR="00723564" w:rsidRPr="00801D6E" w:rsidRDefault="00000000">
      <w:pPr>
        <w:spacing w:before="120" w:after="80"/>
        <w:jc w:val="center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noProof/>
          <w:sz w:val="21"/>
        </w:rPr>
        <w:drawing>
          <wp:inline distT="0" distB="0" distL="0" distR="0" wp14:anchorId="00E06CC5" wp14:editId="3CB984DA">
            <wp:extent cx="5486400" cy="3019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2B6E" w14:textId="77777777" w:rsidR="00723564" w:rsidRPr="00801D6E" w:rsidRDefault="00000000">
      <w:pPr>
        <w:spacing w:before="0" w:after="120" w:line="276" w:lineRule="auto"/>
        <w:jc w:val="center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图1  清洗后目标变量分布</w:t>
      </w:r>
    </w:p>
    <w:p w14:paraId="2707ECB6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清洗后违约样本占19.95%，未违约样本占80.05%，类别比例与原始数据基本一致。后续模型评估不能只使用准确率，还应关注AUC、召回率、精确率和F1值，并在数据划分时采用分层抽样或时间划分。</w:t>
      </w:r>
    </w:p>
    <w:p w14:paraId="7610BC1C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4"/>
          <w:lang w:eastAsia="zh-CN"/>
        </w:rPr>
        <w:t>2．单变量分布</w:t>
      </w:r>
    </w:p>
    <w:p w14:paraId="7B0D6EA3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主要数值字段使用全部清洗样本绘图。annualIncome、dti和revolBal呈明显右侧长尾，少数极大值会把大部分样本挤在图的左侧，因此仅在绘图时使用log1p压缩横轴尺度，方便观察主体样本的分布形态；log1p表示log(1+x)，可以处理取值为0的情况。delinquency_2years、pubRec和pubRecBankruptcies保留原始计数值，但由于0和小计数样本占绝大多数，高计数样本频数很低，因此</w:t>
      </w: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lastRenderedPageBreak/>
        <w:t>使用对数频数轴显示低频高值，避免这些尾部取值在图中完全看不见。以上处理只用于可视化展示，不改变清洗后的原始字段取值，也不代表在建模阶段已经完成特征变换。类别字段使用频数柱状图，数值编码只作为类别标签，不解释为连续大小关系。</w:t>
      </w:r>
    </w:p>
    <w:p w14:paraId="4D5A55C8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匿名计数特征n0–n14分别统计缺失比例、唯一值数量、最小值、最大值和零值比例。n11缺失比例最高，为8.67%；多数匿名字段缺失比例约为4.98%。n11、n12和n13的零值高度集中，因此分布图使用对数纵轴，但不改变字段原始取值。</w:t>
      </w:r>
    </w:p>
    <w:p w14:paraId="1D99A928" w14:textId="77777777" w:rsidR="00100F41" w:rsidRDefault="00000000">
      <w:pPr>
        <w:spacing w:before="120" w:after="80"/>
        <w:jc w:val="center"/>
      </w:pPr>
      <w:r>
        <w:rPr>
          <w:rFonts w:ascii="Microsoft YaHei" w:hAnsi="Microsoft YaHei" w:eastAsia="Microsoft YaHei"/>
          <w:b w:val="0"/>
          <w:i w:val="0"/>
          <w:noProof/>
          <w:sz w:val="21"/>
        </w:rPr>
        <w:drawing>
          <wp:inline distT="0" distB="0" distL="0" distR="0" wp14:anchorId="3458C74D" wp14:editId="4CE2AF43">
            <wp:extent cx="5943600" cy="44707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eport_6_2_univariate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32A8" w14:textId="77777777" w:rsidR="00100F41" w:rsidRDefault="00000000">
      <w:pPr>
        <w:spacing w:before="0" w:after="120" w:line="276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图2  主要数值字段单变量分布</w:t>
      </w:r>
    </w:p>
    <w:p w14:paraId="01D329AE" w14:textId="77777777" w:rsidR="00100F41" w:rsidRDefault="00000000">
      <w:pPr>
        <w:spacing w:before="0" w:after="120" w:line="276" w:lineRule="auto"/>
        <w:jc w:val="left"/>
        <w:rPr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从图2可以看出，主要数值字段的分布形态差异较明显。loanAmnt主要集中在8,000到20,000附近，installment主要集中在几百元区间，interestRate主要集中在中等利率区间；annualIncome、dti和revolBal右侧长尾明显，说明大多数样本集中在较低或中等水平，少数样本取值很高。delinquency_2years、pubRec和pubRecBankruptcies以0和小计数为主，说明多数借款人在这些负面记录字段上的次数较少。revolUtil在清洗后主要分布在0到100附近，仍保留较宽分布，但已经去除与IQR上界差距过大的异常极端记录。</w:t>
      </w:r>
    </w:p>
    <w:p w14:paraId="1CF2B91A" w14:textId="77777777" w:rsidR="00100F41" w:rsidRDefault="00000000">
      <w:pPr>
        <w:spacing w:before="120" w:after="80"/>
        <w:jc w:val="center"/>
      </w:pPr>
      <w:r>
        <w:rPr>
          <w:rFonts w:ascii="Microsoft YaHei" w:hAnsi="Microsoft YaHei" w:eastAsia="Microsoft YaHei"/>
          <w:b w:val="0"/>
          <w:i w:val="0"/>
          <w:noProof/>
          <w:sz w:val="21"/>
        </w:rPr>
        <w:lastRenderedPageBreak/>
        <w:drawing>
          <wp:inline distT="0" distB="0" distL="0" distR="0" wp14:anchorId="2F6A7276" wp14:editId="21B5D988">
            <wp:extent cx="5943600" cy="39732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eport_extra_categorical_univari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D977" w14:textId="77777777" w:rsidR="00100F41" w:rsidRDefault="00000000">
      <w:pPr>
        <w:spacing w:before="0" w:after="120" w:line="276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图3  类别与离散字段单变量分布</w:t>
      </w:r>
    </w:p>
    <w:p w14:paraId="5CAA6B7E" w14:textId="77777777" w:rsidR="00100F41" w:rsidRDefault="00000000">
      <w:pPr>
        <w:spacing w:before="0" w:after="120" w:line="276" w:lineRule="auto"/>
        <w:jc w:val="left"/>
        <w:rPr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从图3可以看出，类别与离散字段的单变量分布是通过多个柱状图展示的：每个小图对应一个字段，横轴表示该字段的不同类别或编码取值，纵轴表示每个类别对应的样本数量。因此，这张图主要说明样本在不同类别之间是如何分布的，而不是说明违约率或字段与目标变量的关系。具体来看，term中3年期样本明显多于5年期；grade主要集中在B、C、A、D等级，E、F、G样本较少；employmentLength中10+ years样本最多，说明当前样本中长期就业借款人占比较高，但不能简单概括为工作时间越长贷款越多，因为其他年限类别并不是严格递增。purpose和regionCode也存在明显集中类别，但由于编码含义不完整，本阶段只观察频数分布，不直接做业务解释。</w:t>
      </w:r>
    </w:p>
    <w:p w14:paraId="10EAA2A2" w14:textId="77777777" w:rsidR="00100F41" w:rsidRDefault="00000000">
      <w:pPr>
        <w:spacing w:before="120" w:after="80"/>
        <w:jc w:val="center"/>
      </w:pPr>
      <w:r>
        <w:rPr>
          <w:rFonts w:ascii="Microsoft YaHei" w:hAnsi="Microsoft YaHei" w:eastAsia="Microsoft YaHei"/>
          <w:b w:val="0"/>
          <w:i w:val="0"/>
          <w:noProof/>
          <w:sz w:val="21"/>
        </w:rPr>
        <w:lastRenderedPageBreak/>
        <w:drawing>
          <wp:inline distT="0" distB="0" distL="0" distR="0" wp14:anchorId="586706E1" wp14:editId="037FC2BA">
            <wp:extent cx="5943600" cy="49690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eport_extra_anonymous_univari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DCDF" w14:textId="77777777" w:rsidR="00100F41" w:rsidRDefault="00000000">
      <w:pPr>
        <w:spacing w:before="0" w:after="120" w:line="276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图4  匿名计数特征单变量分布</w:t>
      </w:r>
    </w:p>
    <w:p w14:paraId="55BF1D71" w14:textId="77777777" w:rsidR="00100F41" w:rsidRDefault="00000000">
      <w:pPr>
        <w:spacing w:before="0" w:after="120" w:line="276" w:lineRule="auto"/>
        <w:jc w:val="left"/>
        <w:rPr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从图4可以看出，匿名计数特征n0–n14的非缺失值多数呈现右偏或零值集中的计数型分布。很多字段在较小取值处样本最多，随着取值增大，样本数量快速减少，因此使用对数纵轴才能看到尾部低频取值。n11、n12、n13等字段的低取值集中更明显，说明这些匿名行为计数字段并不是均匀分布的。由于这些字段缺少具体业务含义，本阶段不根据图形结果主观删除或填补，只保留其分布特征供后续特征工程和模型验证使用。</w:t>
      </w:r>
    </w:p>
    <w:p w14:paraId="1FD96E5D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/>
          <w:i w:val="0"/>
          <w:sz w:val="24"/>
          <w:lang w:eastAsia="zh-CN"/>
        </w:rPr>
        <w:t>3．主要数值字段与目标变量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23564" w:rsidRPr="00801D6E" w14:paraId="5199022E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736BB85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字段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068C5B5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Spearman相关系数</w:t>
            </w:r>
          </w:p>
        </w:tc>
      </w:tr>
      <w:tr w:rsidR="00723564" w:rsidRPr="00801D6E" w14:paraId="4C22D27B" w14:textId="77777777">
        <w:trPr>
          <w:jc w:val="center"/>
        </w:trPr>
        <w:tc>
          <w:tcPr>
            <w:tcW w:w="4759" w:type="dxa"/>
            <w:vAlign w:val="center"/>
          </w:tcPr>
          <w:p w14:paraId="75F575ED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interestRate</w:t>
            </w:r>
          </w:p>
        </w:tc>
        <w:tc>
          <w:tcPr>
            <w:tcW w:w="4759" w:type="dxa"/>
            <w:vAlign w:val="center"/>
          </w:tcPr>
          <w:p w14:paraId="64B9EF6B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0.2546</w:t>
            </w:r>
          </w:p>
        </w:tc>
      </w:tr>
      <w:tr w:rsidR="00723564" w:rsidRPr="00801D6E" w14:paraId="304B4618" w14:textId="77777777">
        <w:trPr>
          <w:jc w:val="center"/>
        </w:trPr>
        <w:tc>
          <w:tcPr>
            <w:tcW w:w="4759" w:type="dxa"/>
            <w:vAlign w:val="center"/>
          </w:tcPr>
          <w:p w14:paraId="6EF1A720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ficoRangeLow</w:t>
            </w:r>
          </w:p>
        </w:tc>
        <w:tc>
          <w:tcPr>
            <w:tcW w:w="4759" w:type="dxa"/>
            <w:vAlign w:val="center"/>
          </w:tcPr>
          <w:p w14:paraId="47A56CC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-0.1306</w:t>
            </w:r>
          </w:p>
        </w:tc>
      </w:tr>
      <w:tr w:rsidR="00723564" w:rsidRPr="00801D6E" w14:paraId="60D53288" w14:textId="77777777">
        <w:trPr>
          <w:jc w:val="center"/>
        </w:trPr>
        <w:tc>
          <w:tcPr>
            <w:tcW w:w="4759" w:type="dxa"/>
            <w:vAlign w:val="center"/>
          </w:tcPr>
          <w:p w14:paraId="52CCCFD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lastRenderedPageBreak/>
              <w:t>ficoRangeHigh</w:t>
            </w:r>
          </w:p>
        </w:tc>
        <w:tc>
          <w:tcPr>
            <w:tcW w:w="4759" w:type="dxa"/>
            <w:vAlign w:val="center"/>
          </w:tcPr>
          <w:p w14:paraId="164E9C7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-0.1306</w:t>
            </w:r>
          </w:p>
        </w:tc>
      </w:tr>
      <w:tr w:rsidR="00723564" w:rsidRPr="00801D6E" w14:paraId="590E9541" w14:textId="77777777">
        <w:trPr>
          <w:jc w:val="center"/>
        </w:trPr>
        <w:tc>
          <w:tcPr>
            <w:tcW w:w="4759" w:type="dxa"/>
            <w:vAlign w:val="center"/>
          </w:tcPr>
          <w:p w14:paraId="6E00792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dti</w:t>
            </w:r>
          </w:p>
        </w:tc>
        <w:tc>
          <w:tcPr>
            <w:tcW w:w="4759" w:type="dxa"/>
            <w:vAlign w:val="center"/>
          </w:tcPr>
          <w:p w14:paraId="2335912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0.1060</w:t>
            </w:r>
          </w:p>
        </w:tc>
      </w:tr>
      <w:tr w:rsidR="00723564" w:rsidRPr="00801D6E" w14:paraId="08277972" w14:textId="77777777">
        <w:trPr>
          <w:jc w:val="center"/>
        </w:trPr>
        <w:tc>
          <w:tcPr>
            <w:tcW w:w="4759" w:type="dxa"/>
            <w:vAlign w:val="center"/>
          </w:tcPr>
          <w:p w14:paraId="1F80C3C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loanAmnt</w:t>
            </w:r>
          </w:p>
        </w:tc>
        <w:tc>
          <w:tcPr>
            <w:tcW w:w="4759" w:type="dxa"/>
            <w:vAlign w:val="center"/>
          </w:tcPr>
          <w:p w14:paraId="29E3184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0.0705</w:t>
            </w:r>
          </w:p>
        </w:tc>
      </w:tr>
      <w:tr w:rsidR="00723564" w:rsidRPr="00801D6E" w14:paraId="16255F6C" w14:textId="77777777">
        <w:trPr>
          <w:jc w:val="center"/>
        </w:trPr>
        <w:tc>
          <w:tcPr>
            <w:tcW w:w="4759" w:type="dxa"/>
            <w:vAlign w:val="center"/>
          </w:tcPr>
          <w:p w14:paraId="6D6AC47B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annualIncome</w:t>
            </w:r>
          </w:p>
        </w:tc>
        <w:tc>
          <w:tcPr>
            <w:tcW w:w="4759" w:type="dxa"/>
            <w:vAlign w:val="center"/>
          </w:tcPr>
          <w:p w14:paraId="34009A1F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-0.0673</w:t>
            </w:r>
          </w:p>
        </w:tc>
      </w:tr>
      <w:tr w:rsidR="00723564" w:rsidRPr="00801D6E" w14:paraId="6B58D141" w14:textId="77777777">
        <w:trPr>
          <w:jc w:val="center"/>
        </w:trPr>
        <w:tc>
          <w:tcPr>
            <w:tcW w:w="4759" w:type="dxa"/>
            <w:vAlign w:val="center"/>
          </w:tcPr>
          <w:p w14:paraId="32CA62A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installment</w:t>
            </w:r>
          </w:p>
        </w:tc>
        <w:tc>
          <w:tcPr>
            <w:tcW w:w="4759" w:type="dxa"/>
            <w:vAlign w:val="center"/>
          </w:tcPr>
          <w:p w14:paraId="1936EE1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0.0596</w:t>
            </w:r>
          </w:p>
        </w:tc>
      </w:tr>
      <w:tr w:rsidR="00723564" w:rsidRPr="00801D6E" w14:paraId="44C3EF34" w14:textId="77777777">
        <w:trPr>
          <w:jc w:val="center"/>
        </w:trPr>
        <w:tc>
          <w:tcPr>
            <w:tcW w:w="4759" w:type="dxa"/>
            <w:vAlign w:val="center"/>
          </w:tcPr>
          <w:p w14:paraId="49608FD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revolUtil</w:t>
            </w:r>
          </w:p>
        </w:tc>
        <w:tc>
          <w:tcPr>
            <w:tcW w:w="4759" w:type="dxa"/>
            <w:vAlign w:val="center"/>
          </w:tcPr>
          <w:p w14:paraId="187B143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0.0590</w:t>
            </w:r>
          </w:p>
        </w:tc>
      </w:tr>
    </w:tbl>
    <w:p w14:paraId="2BBC7A94" w14:textId="77777777" w:rsidR="00723564" w:rsidRPr="00801D6E" w:rsidRDefault="00723564">
      <w:pPr>
        <w:spacing w:before="0" w:after="120" w:line="276" w:lineRule="auto"/>
        <w:jc w:val="left"/>
        <w:rPr>
          <w:rFonts w:ascii="微软雅黑" w:eastAsia="微软雅黑" w:hAnsi="微软雅黑"/>
        </w:rPr>
      </w:pPr>
    </w:p>
    <w:p w14:paraId="78B74DB0" w14:textId="77777777" w:rsidR="00723564" w:rsidRPr="00801D6E" w:rsidRDefault="00000000">
      <w:pPr>
        <w:spacing w:before="120" w:after="80"/>
        <w:jc w:val="center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noProof/>
          <w:sz w:val="21"/>
        </w:rPr>
        <w:drawing>
          <wp:inline distT="0" distB="0" distL="0" distR="0" wp14:anchorId="342A7D62" wp14:editId="5D18E3E7">
            <wp:extent cx="5852160" cy="41009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spearm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558B" w14:textId="77777777" w:rsidR="00723564" w:rsidRPr="00801D6E" w:rsidRDefault="00000000">
      <w:pPr>
        <w:spacing w:before="0" w:after="120" w:line="276" w:lineRule="auto"/>
        <w:jc w:val="center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图5  主要数值字段与目标变量的Spearman相关系数</w:t>
      </w:r>
    </w:p>
    <w:p w14:paraId="5EDA9208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interestRate与违约状态的Spearman相关系数最高，为0.2546，表现为正向单调关系；ficoRangeLow和ficoRangeHigh均为-0.1306，表现为负向关系；dti为0.1060。其他主要数值字段</w:t>
      </w:r>
      <w:r w:rsidRPr="00801D6E">
        <w:rPr>
          <w:rFonts w:ascii="Microsoft YaHei" w:eastAsia="Microsoft YaHei" w:hAnsi="Microsoft YaHei"/>
          <w:b w:val="0"/>
          <w:i w:val="0"/>
          <w:sz w:val="21"/>
        </w:rPr>
        <w:lastRenderedPageBreak/>
        <w:t>的相关系数绝对值均低于0.1。</w:t>
      </w: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相关系数只反映单调关系，因此Notebook同时使用分组违约率图检查可能的非线性变化。</w:t>
      </w:r>
    </w:p>
    <w:p w14:paraId="02212343" w14:textId="77777777" w:rsidR="00100F41" w:rsidRDefault="00000000">
      <w:pPr>
        <w:spacing w:before="120" w:after="80"/>
        <w:jc w:val="center"/>
      </w:pPr>
      <w:r>
        <w:rPr>
          <w:rFonts w:ascii="Microsoft YaHei" w:hAnsi="Microsoft YaHei" w:eastAsia="Microsoft YaHei"/>
          <w:b w:val="0"/>
          <w:i w:val="0"/>
          <w:noProof/>
          <w:sz w:val="21"/>
        </w:rPr>
        <w:drawing>
          <wp:inline distT="0" distB="0" distL="0" distR="0" wp14:anchorId="575E1D01" wp14:editId="508B9B7C">
            <wp:extent cx="5943600" cy="49679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eport_extra_numeric_target_grou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7976" w14:textId="77777777" w:rsidR="00100F41" w:rsidRDefault="00000000">
      <w:pPr>
        <w:spacing w:before="0" w:after="120" w:line="276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图6  主要数值字段分组违约率</w:t>
      </w:r>
    </w:p>
    <w:p w14:paraId="130A7F96" w14:textId="77777777" w:rsidR="00100F41" w:rsidRDefault="00000000">
      <w:pPr>
        <w:spacing w:before="0" w:after="120" w:line="276" w:lineRule="auto"/>
        <w:jc w:val="left"/>
        <w:rPr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从图6可以看出，主要数值字段分组后的违约率变化可以补充Spearman相关系数无法体现的非线性关系。interestRate分组越高，违约率整体上升，说明高利率样本在当前数据中违约比例更高；FICO区间越高，违约率整体下降，符合信用评分越高风险越低的直观理解；dti、loanAmnt和revolUtil也呈现较明显的分组差异，其中dti和revolUtil较高区间的违约率整体更高。该图只能说明当前样本中的统计关系，仍需在后续模型中验证这些关系是否稳定。</w:t>
      </w:r>
    </w:p>
    <w:p w14:paraId="14CD4E33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4"/>
        </w:rPr>
        <w:lastRenderedPageBreak/>
        <w:t>4．类别字段与目标变量</w:t>
      </w:r>
    </w:p>
    <w:p w14:paraId="233DB08D" w14:textId="77777777" w:rsidR="00723564" w:rsidRPr="00801D6E" w:rsidRDefault="00000000">
      <w:pPr>
        <w:spacing w:before="120" w:after="80"/>
        <w:jc w:val="center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noProof/>
          <w:sz w:val="21"/>
        </w:rPr>
        <w:drawing>
          <wp:inline distT="0" distB="0" distL="0" distR="0" wp14:anchorId="1EEC03D0" wp14:editId="5F5B15CE">
            <wp:extent cx="5943600" cy="237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default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E9A4" w14:textId="77777777" w:rsidR="00723564" w:rsidRPr="00801D6E" w:rsidRDefault="00000000">
      <w:pPr>
        <w:spacing w:before="0" w:after="120" w:line="276" w:lineRule="auto"/>
        <w:jc w:val="center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图7  贷款等级、期限与违约率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723564" w:rsidRPr="00801D6E" w14:paraId="45805B98" w14:textId="77777777">
        <w:trPr>
          <w:jc w:val="center"/>
        </w:trPr>
        <w:tc>
          <w:tcPr>
            <w:tcW w:w="2379" w:type="dxa"/>
            <w:shd w:val="clear" w:color="auto" w:fill="D9EAF7"/>
            <w:vAlign w:val="center"/>
          </w:tcPr>
          <w:p w14:paraId="07D1F8F2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字段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1D48108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类别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70AE5F0F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样本数量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6C81AABF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违约率</w:t>
            </w:r>
          </w:p>
        </w:tc>
      </w:tr>
      <w:tr w:rsidR="00723564" w:rsidRPr="00801D6E" w14:paraId="0F320086" w14:textId="77777777">
        <w:trPr>
          <w:jc w:val="center"/>
        </w:trPr>
        <w:tc>
          <w:tcPr>
            <w:tcW w:w="2379" w:type="dxa"/>
            <w:vAlign w:val="center"/>
          </w:tcPr>
          <w:p w14:paraId="6846B9F2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term</w:t>
            </w:r>
          </w:p>
        </w:tc>
        <w:tc>
          <w:tcPr>
            <w:tcW w:w="2379" w:type="dxa"/>
            <w:vAlign w:val="center"/>
          </w:tcPr>
          <w:p w14:paraId="7C58700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3年</w:t>
            </w:r>
          </w:p>
        </w:tc>
        <w:tc>
          <w:tcPr>
            <w:tcW w:w="2379" w:type="dxa"/>
            <w:vAlign w:val="center"/>
          </w:tcPr>
          <w:p w14:paraId="67CF753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605,882</w:t>
            </w:r>
          </w:p>
        </w:tc>
        <w:tc>
          <w:tcPr>
            <w:tcW w:w="2379" w:type="dxa"/>
            <w:vAlign w:val="center"/>
          </w:tcPr>
          <w:p w14:paraId="1CD0BEB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16.00%</w:t>
            </w:r>
          </w:p>
        </w:tc>
      </w:tr>
      <w:tr w:rsidR="00723564" w:rsidRPr="00801D6E" w14:paraId="7C7A62E8" w14:textId="77777777">
        <w:trPr>
          <w:jc w:val="center"/>
        </w:trPr>
        <w:tc>
          <w:tcPr>
            <w:tcW w:w="2379" w:type="dxa"/>
            <w:vAlign w:val="center"/>
          </w:tcPr>
          <w:p w14:paraId="0C4AE070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term</w:t>
            </w:r>
          </w:p>
        </w:tc>
        <w:tc>
          <w:tcPr>
            <w:tcW w:w="2379" w:type="dxa"/>
            <w:vAlign w:val="center"/>
          </w:tcPr>
          <w:p w14:paraId="2F90CE4E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5年</w:t>
            </w:r>
          </w:p>
        </w:tc>
        <w:tc>
          <w:tcPr>
            <w:tcW w:w="2379" w:type="dxa"/>
            <w:vAlign w:val="center"/>
          </w:tcPr>
          <w:p w14:paraId="614740D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192,892</w:t>
            </w:r>
          </w:p>
        </w:tc>
        <w:tc>
          <w:tcPr>
            <w:tcW w:w="2379" w:type="dxa"/>
            <w:vAlign w:val="center"/>
          </w:tcPr>
          <w:p w14:paraId="058FE61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32.36%</w:t>
            </w:r>
          </w:p>
        </w:tc>
      </w:tr>
      <w:tr w:rsidR="00723564" w:rsidRPr="00801D6E" w14:paraId="0C3FA4B1" w14:textId="77777777">
        <w:trPr>
          <w:jc w:val="center"/>
        </w:trPr>
        <w:tc>
          <w:tcPr>
            <w:tcW w:w="2379" w:type="dxa"/>
            <w:vAlign w:val="center"/>
          </w:tcPr>
          <w:p w14:paraId="7E314FB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grade</w:t>
            </w:r>
          </w:p>
        </w:tc>
        <w:tc>
          <w:tcPr>
            <w:tcW w:w="2379" w:type="dxa"/>
            <w:vAlign w:val="center"/>
          </w:tcPr>
          <w:p w14:paraId="44CC465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A</w:t>
            </w:r>
          </w:p>
        </w:tc>
        <w:tc>
          <w:tcPr>
            <w:tcW w:w="2379" w:type="dxa"/>
            <w:vAlign w:val="center"/>
          </w:tcPr>
          <w:p w14:paraId="6BB38B96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139,493</w:t>
            </w:r>
          </w:p>
        </w:tc>
        <w:tc>
          <w:tcPr>
            <w:tcW w:w="2379" w:type="dxa"/>
            <w:vAlign w:val="center"/>
          </w:tcPr>
          <w:p w14:paraId="61FEEFB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6.04%</w:t>
            </w:r>
          </w:p>
        </w:tc>
      </w:tr>
      <w:tr w:rsidR="00723564" w:rsidRPr="00801D6E" w14:paraId="1AD0881D" w14:textId="77777777">
        <w:trPr>
          <w:jc w:val="center"/>
        </w:trPr>
        <w:tc>
          <w:tcPr>
            <w:tcW w:w="2379" w:type="dxa"/>
            <w:vAlign w:val="center"/>
          </w:tcPr>
          <w:p w14:paraId="009DBFEB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grade</w:t>
            </w:r>
          </w:p>
        </w:tc>
        <w:tc>
          <w:tcPr>
            <w:tcW w:w="2379" w:type="dxa"/>
            <w:vAlign w:val="center"/>
          </w:tcPr>
          <w:p w14:paraId="3ED854E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G</w:t>
            </w:r>
          </w:p>
        </w:tc>
        <w:tc>
          <w:tcPr>
            <w:tcW w:w="2379" w:type="dxa"/>
            <w:vAlign w:val="center"/>
          </w:tcPr>
          <w:p w14:paraId="0C3D835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5,354</w:t>
            </w:r>
          </w:p>
        </w:tc>
        <w:tc>
          <w:tcPr>
            <w:tcW w:w="2379" w:type="dxa"/>
            <w:vAlign w:val="center"/>
          </w:tcPr>
          <w:p w14:paraId="2EE4CE71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49.72%</w:t>
            </w:r>
          </w:p>
        </w:tc>
      </w:tr>
      <w:tr w:rsidR="00723564" w:rsidRPr="00801D6E" w14:paraId="4EB70A86" w14:textId="77777777">
        <w:trPr>
          <w:jc w:val="center"/>
        </w:trPr>
        <w:tc>
          <w:tcPr>
            <w:tcW w:w="2379" w:type="dxa"/>
            <w:vAlign w:val="center"/>
          </w:tcPr>
          <w:p w14:paraId="4D0289D1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subGrade</w:t>
            </w:r>
          </w:p>
        </w:tc>
        <w:tc>
          <w:tcPr>
            <w:tcW w:w="2379" w:type="dxa"/>
            <w:vAlign w:val="center"/>
          </w:tcPr>
          <w:p w14:paraId="756DE320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A1</w:t>
            </w:r>
          </w:p>
        </w:tc>
        <w:tc>
          <w:tcPr>
            <w:tcW w:w="2379" w:type="dxa"/>
            <w:vAlign w:val="center"/>
          </w:tcPr>
          <w:p w14:paraId="13AF386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25,890</w:t>
            </w:r>
          </w:p>
        </w:tc>
        <w:tc>
          <w:tcPr>
            <w:tcW w:w="2379" w:type="dxa"/>
            <w:vAlign w:val="center"/>
          </w:tcPr>
          <w:p w14:paraId="441402A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3.19%</w:t>
            </w:r>
          </w:p>
        </w:tc>
      </w:tr>
      <w:tr w:rsidR="00723564" w:rsidRPr="00801D6E" w14:paraId="296D307D" w14:textId="77777777">
        <w:trPr>
          <w:jc w:val="center"/>
        </w:trPr>
        <w:tc>
          <w:tcPr>
            <w:tcW w:w="2379" w:type="dxa"/>
            <w:vAlign w:val="center"/>
          </w:tcPr>
          <w:p w14:paraId="5F1B9D8E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subGrade</w:t>
            </w:r>
          </w:p>
        </w:tc>
        <w:tc>
          <w:tcPr>
            <w:tcW w:w="2379" w:type="dxa"/>
            <w:vAlign w:val="center"/>
          </w:tcPr>
          <w:p w14:paraId="4178397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G5</w:t>
            </w:r>
          </w:p>
        </w:tc>
        <w:tc>
          <w:tcPr>
            <w:tcW w:w="2379" w:type="dxa"/>
            <w:vAlign w:val="center"/>
          </w:tcPr>
          <w:p w14:paraId="3C422F4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643</w:t>
            </w:r>
          </w:p>
        </w:tc>
        <w:tc>
          <w:tcPr>
            <w:tcW w:w="2379" w:type="dxa"/>
            <w:vAlign w:val="center"/>
          </w:tcPr>
          <w:p w14:paraId="521C797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55.05%</w:t>
            </w:r>
          </w:p>
        </w:tc>
      </w:tr>
      <w:tr w:rsidR="00723564" w:rsidRPr="00801D6E" w14:paraId="123ED857" w14:textId="77777777">
        <w:trPr>
          <w:jc w:val="center"/>
        </w:trPr>
        <w:tc>
          <w:tcPr>
            <w:tcW w:w="2379" w:type="dxa"/>
            <w:vAlign w:val="center"/>
          </w:tcPr>
          <w:p w14:paraId="5CE9E5D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employmentLength</w:t>
            </w:r>
          </w:p>
        </w:tc>
        <w:tc>
          <w:tcPr>
            <w:tcW w:w="2379" w:type="dxa"/>
            <w:vAlign w:val="center"/>
          </w:tcPr>
          <w:p w14:paraId="1423D01D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Unknown</w:t>
            </w:r>
          </w:p>
        </w:tc>
        <w:tc>
          <w:tcPr>
            <w:tcW w:w="2379" w:type="dxa"/>
            <w:vAlign w:val="center"/>
          </w:tcPr>
          <w:p w14:paraId="3CF39BF0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46,538</w:t>
            </w:r>
          </w:p>
        </w:tc>
        <w:tc>
          <w:tcPr>
            <w:tcW w:w="2379" w:type="dxa"/>
            <w:vAlign w:val="center"/>
          </w:tcPr>
          <w:p w14:paraId="68B210E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26.90%</w:t>
            </w:r>
          </w:p>
        </w:tc>
      </w:tr>
      <w:tr w:rsidR="00723564" w:rsidRPr="00801D6E" w14:paraId="388139BB" w14:textId="77777777">
        <w:trPr>
          <w:jc w:val="center"/>
        </w:trPr>
        <w:tc>
          <w:tcPr>
            <w:tcW w:w="2379" w:type="dxa"/>
            <w:vAlign w:val="center"/>
          </w:tcPr>
          <w:p w14:paraId="0FFE4F76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applicationType</w:t>
            </w:r>
          </w:p>
        </w:tc>
        <w:tc>
          <w:tcPr>
            <w:tcW w:w="2379" w:type="dxa"/>
            <w:vAlign w:val="center"/>
          </w:tcPr>
          <w:p w14:paraId="2A3B0AC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</w:t>
            </w:r>
          </w:p>
        </w:tc>
        <w:tc>
          <w:tcPr>
            <w:tcW w:w="2379" w:type="dxa"/>
            <w:vAlign w:val="center"/>
          </w:tcPr>
          <w:p w14:paraId="361954E0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15,145</w:t>
            </w:r>
          </w:p>
        </w:tc>
        <w:tc>
          <w:tcPr>
            <w:tcW w:w="2379" w:type="dxa"/>
            <w:vAlign w:val="center"/>
          </w:tcPr>
          <w:p w14:paraId="04D9F463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25.20%</w:t>
            </w:r>
          </w:p>
        </w:tc>
      </w:tr>
    </w:tbl>
    <w:p w14:paraId="50908483" w14:textId="77777777" w:rsidR="00723564" w:rsidRPr="00801D6E" w:rsidRDefault="00723564">
      <w:pPr>
        <w:spacing w:before="0" w:after="120" w:line="276" w:lineRule="auto"/>
        <w:jc w:val="left"/>
        <w:rPr>
          <w:rFonts w:ascii="微软雅黑" w:eastAsia="微软雅黑" w:hAnsi="微软雅黑"/>
        </w:rPr>
      </w:pPr>
    </w:p>
    <w:p w14:paraId="53387DAA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贷款等级、子等级和期限的不同类别之间存在明显违约率差异。employmentLength=Unknown组的违约率高于10+ years组，说明工作年限缺失状态可能具有预测信息。对于homeOwnership、purpose、regionCode等编码字段，由于缺少编码映射，只报告类别间差异，不推断具体业务含义。样本量很少的类别也不能仅凭高违约率判定为稳定高风险类别。</w:t>
      </w:r>
    </w:p>
    <w:p w14:paraId="3939C810" w14:textId="77777777" w:rsidR="00100F41" w:rsidRDefault="00000000">
      <w:pPr>
        <w:spacing w:before="120" w:after="80"/>
        <w:jc w:val="center"/>
      </w:pPr>
      <w:r>
        <w:rPr>
          <w:rFonts w:ascii="Microsoft YaHei" w:hAnsi="Microsoft YaHei" w:eastAsia="Microsoft YaHei"/>
          <w:b w:val="0"/>
          <w:i w:val="0"/>
          <w:noProof/>
          <w:sz w:val="21"/>
        </w:rPr>
        <w:lastRenderedPageBreak/>
        <w:drawing>
          <wp:inline distT="0" distB="0" distL="0" distR="0" wp14:anchorId="16D8C203" wp14:editId="14979807">
            <wp:extent cx="5943600" cy="39719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eport_extra_categorical_target_group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D777" w14:textId="77777777" w:rsidR="00100F41" w:rsidRDefault="00000000">
      <w:pPr>
        <w:spacing w:before="0" w:after="120" w:line="276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图8  类别字段分组违约率</w:t>
      </w:r>
    </w:p>
    <w:p w14:paraId="7FA2DF45" w14:textId="77777777" w:rsidR="00100F41" w:rsidRDefault="00000000">
      <w:pPr>
        <w:spacing w:before="0" w:after="120" w:line="276" w:lineRule="auto"/>
        <w:jc w:val="left"/>
        <w:rPr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从图8可以看出，不同类别字段取值下的违约率存在明显差异。grade和subGrade的违约率随等级变差而上升，A等级最低、G等级最高；term为5年的样本违约率明显高于3年；employmentLength中的Unknown组违约率较高，说明工作年限缺失状态本身可能携带风险信息。purpose、regionCode等编码字段的不同编码组之间也有违约率差异，但因为缺少完整业务映射，只能说明存在统计差异，暂不做具体业务解释。</w:t>
      </w:r>
    </w:p>
    <w:p w14:paraId="265C61C3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4"/>
        </w:rPr>
        <w:t>5．匿名字段与目标变量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23564" w:rsidRPr="00801D6E" w14:paraId="1775A51E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411F4DE1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字段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68FB9AF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Spearman相关系数</w:t>
            </w:r>
          </w:p>
        </w:tc>
      </w:tr>
      <w:tr w:rsidR="00723564" w:rsidRPr="00801D6E" w14:paraId="328A3B56" w14:textId="77777777">
        <w:trPr>
          <w:jc w:val="center"/>
        </w:trPr>
        <w:tc>
          <w:tcPr>
            <w:tcW w:w="4759" w:type="dxa"/>
            <w:vAlign w:val="center"/>
          </w:tcPr>
          <w:p w14:paraId="174C3523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n14</w:t>
            </w:r>
          </w:p>
        </w:tc>
        <w:tc>
          <w:tcPr>
            <w:tcW w:w="4759" w:type="dxa"/>
            <w:vAlign w:val="center"/>
          </w:tcPr>
          <w:p w14:paraId="619F2CE5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0.0858</w:t>
            </w:r>
          </w:p>
        </w:tc>
      </w:tr>
      <w:tr w:rsidR="00723564" w:rsidRPr="00801D6E" w14:paraId="4ABF25B5" w14:textId="77777777">
        <w:trPr>
          <w:jc w:val="center"/>
        </w:trPr>
        <w:tc>
          <w:tcPr>
            <w:tcW w:w="4759" w:type="dxa"/>
            <w:vAlign w:val="center"/>
          </w:tcPr>
          <w:p w14:paraId="7C132C8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n3</w:t>
            </w:r>
          </w:p>
        </w:tc>
        <w:tc>
          <w:tcPr>
            <w:tcW w:w="4759" w:type="dxa"/>
            <w:vAlign w:val="center"/>
          </w:tcPr>
          <w:p w14:paraId="06A0328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0.0686</w:t>
            </w:r>
          </w:p>
        </w:tc>
      </w:tr>
      <w:tr w:rsidR="00723564" w:rsidRPr="00801D6E" w14:paraId="4D26C1E2" w14:textId="77777777">
        <w:trPr>
          <w:jc w:val="center"/>
        </w:trPr>
        <w:tc>
          <w:tcPr>
            <w:tcW w:w="4759" w:type="dxa"/>
            <w:vAlign w:val="center"/>
          </w:tcPr>
          <w:p w14:paraId="2216613B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n2</w:t>
            </w:r>
          </w:p>
        </w:tc>
        <w:tc>
          <w:tcPr>
            <w:tcW w:w="4759" w:type="dxa"/>
            <w:vAlign w:val="center"/>
          </w:tcPr>
          <w:p w14:paraId="4F9CCB0E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0.0686</w:t>
            </w:r>
          </w:p>
        </w:tc>
      </w:tr>
      <w:tr w:rsidR="00723564" w:rsidRPr="00801D6E" w14:paraId="13C5986C" w14:textId="77777777">
        <w:trPr>
          <w:jc w:val="center"/>
        </w:trPr>
        <w:tc>
          <w:tcPr>
            <w:tcW w:w="4759" w:type="dxa"/>
            <w:vAlign w:val="center"/>
          </w:tcPr>
          <w:p w14:paraId="62E8E73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n9</w:t>
            </w:r>
          </w:p>
        </w:tc>
        <w:tc>
          <w:tcPr>
            <w:tcW w:w="4759" w:type="dxa"/>
            <w:vAlign w:val="center"/>
          </w:tcPr>
          <w:p w14:paraId="1BFB53AB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0.0668</w:t>
            </w:r>
          </w:p>
        </w:tc>
      </w:tr>
      <w:tr w:rsidR="00723564" w:rsidRPr="00801D6E" w14:paraId="598FD94A" w14:textId="77777777">
        <w:trPr>
          <w:jc w:val="center"/>
        </w:trPr>
        <w:tc>
          <w:tcPr>
            <w:tcW w:w="4759" w:type="dxa"/>
            <w:vAlign w:val="center"/>
          </w:tcPr>
          <w:p w14:paraId="1E751DC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lastRenderedPageBreak/>
              <w:t>n1</w:t>
            </w:r>
          </w:p>
        </w:tc>
        <w:tc>
          <w:tcPr>
            <w:tcW w:w="4759" w:type="dxa"/>
            <w:vAlign w:val="center"/>
          </w:tcPr>
          <w:p w14:paraId="0E04647D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0.0381</w:t>
            </w:r>
          </w:p>
        </w:tc>
      </w:tr>
      <w:tr w:rsidR="00723564" w:rsidRPr="00801D6E" w14:paraId="05780EAA" w14:textId="77777777">
        <w:trPr>
          <w:jc w:val="center"/>
        </w:trPr>
        <w:tc>
          <w:tcPr>
            <w:tcW w:w="4759" w:type="dxa"/>
            <w:vAlign w:val="center"/>
          </w:tcPr>
          <w:p w14:paraId="7E8FC977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n7</w:t>
            </w:r>
          </w:p>
        </w:tc>
        <w:tc>
          <w:tcPr>
            <w:tcW w:w="4759" w:type="dxa"/>
            <w:vAlign w:val="center"/>
          </w:tcPr>
          <w:p w14:paraId="6D30D56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0.0319</w:t>
            </w:r>
          </w:p>
        </w:tc>
      </w:tr>
      <w:tr w:rsidR="00723564" w:rsidRPr="00801D6E" w14:paraId="0CA7587E" w14:textId="77777777">
        <w:trPr>
          <w:jc w:val="center"/>
        </w:trPr>
        <w:tc>
          <w:tcPr>
            <w:tcW w:w="4759" w:type="dxa"/>
            <w:vAlign w:val="center"/>
          </w:tcPr>
          <w:p w14:paraId="69D74A6D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n10</w:t>
            </w:r>
          </w:p>
        </w:tc>
        <w:tc>
          <w:tcPr>
            <w:tcW w:w="4759" w:type="dxa"/>
            <w:vAlign w:val="center"/>
          </w:tcPr>
          <w:p w14:paraId="034F1A0F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0.0249</w:t>
            </w:r>
          </w:p>
        </w:tc>
      </w:tr>
      <w:tr w:rsidR="00723564" w:rsidRPr="00801D6E" w14:paraId="079876E3" w14:textId="77777777">
        <w:trPr>
          <w:jc w:val="center"/>
        </w:trPr>
        <w:tc>
          <w:tcPr>
            <w:tcW w:w="4759" w:type="dxa"/>
            <w:vAlign w:val="center"/>
          </w:tcPr>
          <w:p w14:paraId="0AFA7F3E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n5</w:t>
            </w:r>
          </w:p>
        </w:tc>
        <w:tc>
          <w:tcPr>
            <w:tcW w:w="4759" w:type="dxa"/>
            <w:vAlign w:val="center"/>
          </w:tcPr>
          <w:p w14:paraId="46F0311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-0.0208</w:t>
            </w:r>
          </w:p>
        </w:tc>
      </w:tr>
    </w:tbl>
    <w:p w14:paraId="7F159723" w14:textId="77777777" w:rsidR="00723564" w:rsidRPr="00801D6E" w:rsidRDefault="00723564">
      <w:pPr>
        <w:spacing w:before="0" w:after="120" w:line="276" w:lineRule="auto"/>
        <w:jc w:val="left"/>
        <w:rPr>
          <w:rFonts w:ascii="微软雅黑" w:eastAsia="微软雅黑" w:hAnsi="微软雅黑"/>
        </w:rPr>
      </w:pPr>
    </w:p>
    <w:p w14:paraId="7A540E26" w14:textId="77777777" w:rsidR="00723564" w:rsidRPr="00801D6E" w:rsidRDefault="00000000">
      <w:pPr>
        <w:spacing w:before="120" w:after="80"/>
        <w:jc w:val="center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noProof/>
          <w:sz w:val="21"/>
        </w:rPr>
        <w:drawing>
          <wp:inline distT="0" distB="0" distL="0" distR="0" wp14:anchorId="44607878" wp14:editId="43FA7E5E">
            <wp:extent cx="6035040" cy="3163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nymous_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D280" w14:textId="77777777" w:rsidR="00723564" w:rsidRPr="00801D6E" w:rsidRDefault="00000000">
      <w:pPr>
        <w:spacing w:before="0" w:after="120" w:line="276" w:lineRule="auto"/>
        <w:jc w:val="center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图9  匿名字段相关性与缺失状态违约率</w:t>
      </w:r>
    </w:p>
    <w:p w14:paraId="452B345E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匿名字段中绝对相关性最高的是n14（0.0858），其次为n3和n2（均为0.0686）以及n9（0.0668）。所有匿名字段的相关系数绝对值均低于0.1，未表现出明显的单变量单调相关性。</w:t>
      </w:r>
    </w:p>
    <w:p w14:paraId="2584D902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除n11外，多数匿名字段的缺失样本违约率约为14.89%，非缺失样本约为20.22%；n11缺失组约为20.20%，非缺失组约为19.93%。这说明部分匿名字段的缺失模式可能携带信息，但由于多个字段可能共同缺失，且缺失机制未知，不能据此解释原因或直接决定填补方式。</w:t>
      </w:r>
    </w:p>
    <w:p w14:paraId="7485F9EA" w14:textId="77777777" w:rsidR="00100F41" w:rsidRDefault="00000000">
      <w:pPr>
        <w:spacing w:before="120" w:after="80"/>
        <w:jc w:val="center"/>
      </w:pPr>
      <w:r>
        <w:rPr>
          <w:rFonts w:ascii="Microsoft YaHei" w:hAnsi="Microsoft YaHei" w:eastAsia="Microsoft YaHei"/>
          <w:b w:val="0"/>
          <w:i w:val="0"/>
          <w:noProof/>
          <w:sz w:val="21"/>
        </w:rPr>
        <w:lastRenderedPageBreak/>
        <w:drawing>
          <wp:inline distT="0" distB="0" distL="0" distR="0" wp14:anchorId="16AFFB18" wp14:editId="7840842F">
            <wp:extent cx="5943600" cy="49658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eport_extra_anonymous_target_group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7E31" w14:textId="77777777" w:rsidR="00100F41" w:rsidRDefault="00000000">
      <w:pPr>
        <w:spacing w:before="0" w:after="120" w:line="276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图10  匿名字段非缺失值分组违约率</w:t>
      </w:r>
    </w:p>
    <w:p w14:paraId="49E30520" w14:textId="77777777" w:rsidR="00100F41" w:rsidRDefault="00000000">
      <w:pPr>
        <w:spacing w:before="0" w:after="120" w:line="276" w:lineRule="auto"/>
        <w:jc w:val="left"/>
        <w:rPr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从图10可以看出，匿名字段非缺失取值分组后，部分字段在不同取值区间上存在违约率差异。例如n14、n3、n2、n9等字段随着取值区间增大，违约率整体有上升趋势，这与它们在Spearman相关系数中相对靠前一致。但并非所有匿名字段都呈现稳定单调关系，部分字段曲线波动较大，可能受样本量、缺失机制和字段含义未知的影响。因此匿名字段不能只凭单变量图判断价值，后续应结合缺失指示变量、类别化处理和模型验证来决定使用方式。</w:t>
      </w:r>
    </w:p>
    <w:p w14:paraId="254888F9" w14:textId="77777777" w:rsidR="00723564" w:rsidRPr="00801D6E" w:rsidRDefault="00000000">
      <w:pPr>
        <w:pStyle w:val="Heading2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4"/>
        </w:rPr>
        <w:lastRenderedPageBreak/>
        <w:t>6．放款月份与违约率</w:t>
      </w:r>
    </w:p>
    <w:p w14:paraId="6ABB84F5" w14:textId="77777777" w:rsidR="00723564" w:rsidRPr="00801D6E" w:rsidRDefault="00000000">
      <w:pPr>
        <w:spacing w:before="120" w:after="80"/>
        <w:jc w:val="center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noProof/>
          <w:sz w:val="21"/>
        </w:rPr>
        <w:drawing>
          <wp:inline distT="0" distB="0" distL="0" distR="0" wp14:anchorId="7BCEAFC4" wp14:editId="4339E751">
            <wp:extent cx="6035040" cy="35263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tr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964D" w14:textId="77777777" w:rsidR="00723564" w:rsidRPr="00801D6E" w:rsidRDefault="00000000">
      <w:pPr>
        <w:spacing w:before="0" w:after="120" w:line="276" w:lineRule="auto"/>
        <w:jc w:val="center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/>
          <w:sz w:val="18"/>
          <w:lang w:eastAsia="zh-CN"/>
        </w:rPr>
        <w:t>图11  放款月份样本量与违约率变化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23564" w:rsidRPr="00801D6E" w14:paraId="2EFD9311" w14:textId="77777777"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13DAE603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指标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4FB6B2FE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/>
                <w:i w:val="0"/>
                <w:sz w:val="18"/>
              </w:rPr>
              <w:t>结果</w:t>
            </w:r>
          </w:p>
        </w:tc>
      </w:tr>
      <w:tr w:rsidR="00723564" w:rsidRPr="00801D6E" w14:paraId="1E926555" w14:textId="77777777">
        <w:trPr>
          <w:jc w:val="center"/>
        </w:trPr>
        <w:tc>
          <w:tcPr>
            <w:tcW w:w="4759" w:type="dxa"/>
            <w:vAlign w:val="center"/>
          </w:tcPr>
          <w:p w14:paraId="50FFB004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时间范围</w:t>
            </w:r>
          </w:p>
        </w:tc>
        <w:tc>
          <w:tcPr>
            <w:tcW w:w="4759" w:type="dxa"/>
            <w:vAlign w:val="center"/>
          </w:tcPr>
          <w:p w14:paraId="7C10762C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2007-08 至 2018-12</w:t>
            </w:r>
          </w:p>
        </w:tc>
      </w:tr>
      <w:tr w:rsidR="00723564" w:rsidRPr="00801D6E" w14:paraId="7B6960D8" w14:textId="77777777">
        <w:trPr>
          <w:jc w:val="center"/>
        </w:trPr>
        <w:tc>
          <w:tcPr>
            <w:tcW w:w="4759" w:type="dxa"/>
            <w:vAlign w:val="center"/>
          </w:tcPr>
          <w:p w14:paraId="71461E5B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月份数量</w:t>
            </w:r>
          </w:p>
        </w:tc>
        <w:tc>
          <w:tcPr>
            <w:tcW w:w="4759" w:type="dxa"/>
            <w:vAlign w:val="center"/>
          </w:tcPr>
          <w:p w14:paraId="2A0776E8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135</w:t>
            </w:r>
          </w:p>
        </w:tc>
      </w:tr>
      <w:tr w:rsidR="00723564" w:rsidRPr="00801D6E" w14:paraId="39459624" w14:textId="77777777">
        <w:trPr>
          <w:jc w:val="center"/>
        </w:trPr>
        <w:tc>
          <w:tcPr>
            <w:tcW w:w="4759" w:type="dxa"/>
            <w:vAlign w:val="center"/>
          </w:tcPr>
          <w:p w14:paraId="14B53203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最少月样本数</w:t>
            </w:r>
          </w:p>
        </w:tc>
        <w:tc>
          <w:tcPr>
            <w:tcW w:w="4759" w:type="dxa"/>
            <w:vAlign w:val="center"/>
          </w:tcPr>
          <w:p w14:paraId="064C542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1</w:t>
            </w:r>
          </w:p>
        </w:tc>
      </w:tr>
      <w:tr w:rsidR="00723564" w:rsidRPr="00801D6E" w14:paraId="29D4CDCA" w14:textId="77777777">
        <w:trPr>
          <w:jc w:val="center"/>
        </w:trPr>
        <w:tc>
          <w:tcPr>
            <w:tcW w:w="4759" w:type="dxa"/>
            <w:vAlign w:val="center"/>
          </w:tcPr>
          <w:p w14:paraId="3D9DB679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最多月样本数</w:t>
            </w:r>
          </w:p>
        </w:tc>
        <w:tc>
          <w:tcPr>
            <w:tcW w:w="4759" w:type="dxa"/>
            <w:vAlign w:val="center"/>
          </w:tcPr>
          <w:p w14:paraId="666E202A" w14:textId="77777777" w:rsidR="00723564" w:rsidRPr="00801D6E" w:rsidRDefault="00000000">
            <w:pPr>
              <w:spacing w:before="0" w:after="0"/>
              <w:jc w:val="center"/>
              <w:rPr>
                <w:rFonts w:ascii="微软雅黑" w:eastAsia="微软雅黑" w:hAnsi="微软雅黑"/>
              </w:rPr>
            </w:pPr>
            <w:r w:rsidRPr="00801D6E">
              <w:rPr>
                <w:rFonts w:ascii="Microsoft YaHei" w:eastAsia="Microsoft YaHei" w:hAnsi="Microsoft YaHei"/>
                <w:b w:val="0"/>
                <w:i w:val="0"/>
                <w:sz w:val="18"/>
              </w:rPr>
              <w:t>29,038</w:t>
            </w:r>
          </w:p>
        </w:tc>
      </w:tr>
    </w:tbl>
    <w:p w14:paraId="63E792C0" w14:textId="77777777" w:rsidR="00723564" w:rsidRPr="00801D6E" w:rsidRDefault="00723564">
      <w:pPr>
        <w:spacing w:before="0" w:after="120" w:line="276" w:lineRule="auto"/>
        <w:jc w:val="left"/>
        <w:rPr>
          <w:rFonts w:ascii="微软雅黑" w:eastAsia="微软雅黑" w:hAnsi="微软雅黑"/>
        </w:rPr>
      </w:pPr>
    </w:p>
    <w:p w14:paraId="45F5BDD2" w14:textId="77777777" w:rsidR="00723564" w:rsidRPr="00801D6E" w:rsidRDefault="00000000">
      <w:pPr>
        <w:spacing w:before="0" w:after="120" w:line="276" w:lineRule="auto"/>
        <w:ind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数据早期部分月份的样本量仅为1至数条，对应违约率只能出现0、1或其他剧烈波动，因此这些月份不能用于判断稳定时间趋势。后续若采用时间划分，还需要结合样本量、贷款观察窗口和数据来源判断是否存在时间偏移。</w:t>
      </w:r>
    </w:p>
    <w:p w14:paraId="7F7FF49B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8"/>
        </w:rPr>
        <w:lastRenderedPageBreak/>
        <w:t>七．阶段性结论</w:t>
      </w:r>
    </w:p>
    <w:p w14:paraId="6AD7DDE9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第二阶段完成了重复值、缺失值、业务逻辑异常、统计极端值以及字符串和日期一致性检查。</w:t>
      </w:r>
    </w:p>
    <w:p w14:paraId="76691A5E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清洗后保留798,774条样本和全部47个字段，删除比例约为0.153%，目标变量比例基本保持不变。</w:t>
      </w:r>
    </w:p>
    <w:p w14:paraId="3925898D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匿名字段的缺失值被保留，避免在缺少业务含义时进行主观插补。</w:t>
      </w:r>
    </w:p>
    <w:p w14:paraId="701AB45F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interestRate、FICO区间和dti与违约状态表现出相对更明显的单调关联。</w:t>
      </w:r>
    </w:p>
    <w:p w14:paraId="4B868BA9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grade、subGrade和term的类别间违约率差异明显，具有后续建模价值。</w:t>
      </w:r>
    </w:p>
    <w:p w14:paraId="03A8A2A6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匿名字段的单变量Spearman相关性整体较弱，但缺失状态、非线性关系和组合预测价值仍需模型验证。</w:t>
      </w:r>
    </w:p>
    <w:p w14:paraId="77745C05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统计极端值可能对应真实高风险借款人，除revolUtil的已确认极端记录外未进行批量删除。</w:t>
      </w:r>
    </w:p>
    <w:p w14:paraId="45FB21FA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8"/>
        </w:rPr>
        <w:t>八．分析局限</w:t>
      </w:r>
    </w:p>
    <w:p w14:paraId="4E535EE4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当前分析使用完整清洗数据进行EDA，尚未正式划分训练集、验证集和测试集。</w:t>
      </w:r>
    </w:p>
    <w:p w14:paraId="6F6C4052" w14:textId="77777777" w:rsidR="005D03D1" w:rsidRDefault="00000000">
      <w:pPr>
        <w:spacing w:before="0" w:after="120" w:line="276" w:lineRule="auto"/>
        <w:jc w:val="left"/>
        <w:rPr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EDA图形属于描述性分析，图中观察到的趋势只能说明当前样本中的统计现象，不能直接解释为因果关系。</w:t>
      </w:r>
    </w:p>
    <w:p w14:paraId="26EC6E6B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IQR边界和后续插补、编码参数应在数据划分后仅基于训练集重新计算。</w:t>
      </w:r>
    </w:p>
    <w:p w14:paraId="5754D69C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部分编码字段缺少数据字典，只能描述统计差异，不能解释编码对应的业务类别。</w:t>
      </w:r>
    </w:p>
    <w:p w14:paraId="6CBA1368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匿名字段缺少业务含义，当前不能判断缺失机制或给出业务因果解释。</w:t>
      </w:r>
    </w:p>
    <w:p w14:paraId="39877CD6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8"/>
        </w:rPr>
        <w:t>九．下一阶段计划</w:t>
      </w:r>
    </w:p>
    <w:p w14:paraId="1DCCE18E" w14:textId="5C14E072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</w:rPr>
        <w:t>特征工程和建模前数据准备。</w:t>
      </w:r>
    </w:p>
    <w:p w14:paraId="57F5C6D2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结合数据来源和数据字典进一步确认字段含义及编码映射，明确哪些字段可直接使用、哪些字段需要转换或舍弃。</w:t>
      </w:r>
    </w:p>
    <w:p w14:paraId="0AD95603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确定训练集、验证集和测试集划分方案；后续所有由数据计算得到的处理规则都应只在训练集上拟合，再应用于验证集和测试集。</w:t>
      </w:r>
    </w:p>
    <w:p w14:paraId="4EC55DE5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</w:rPr>
        <w:t>开展特征工程，包括日期字段拆分、信用历史长度计算、employmentLength数值化及缺失指示变量构造。</w:t>
      </w:r>
    </w:p>
    <w:p w14:paraId="04B00BDD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</w:rPr>
        <w:lastRenderedPageBreak/>
        <w:t>制定类别字段和高基数字段的处理策略，包括grade、subGrade、purpose、regionCode、employmentTitle、postCode和title等字段的编码方式。</w:t>
      </w:r>
    </w:p>
    <w:p w14:paraId="70C3BF73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>
        <w:rPr>
          <w:rFonts w:ascii="Microsoft YaHei" w:hAnsi="Microsoft YaHei" w:eastAsia="Microsoft YaHei"/>
          <w:b w:val="0"/>
          <w:i w:val="0"/>
          <w:sz w:val="21"/>
          <w:lang w:eastAsia="zh-CN"/>
        </w:rPr>
        <w:t>评估匿名字段n0–n14的缺失指示变量、保留方式和必要的变换方式，并产出可用于后续建模的特征数据集和字段处理说明。</w:t>
      </w:r>
    </w:p>
    <w:p w14:paraId="20949863" w14:textId="77777777" w:rsidR="00723564" w:rsidRPr="00801D6E" w:rsidRDefault="00000000">
      <w:pPr>
        <w:pStyle w:val="Heading1"/>
        <w:spacing w:before="0" w:after="120" w:line="276" w:lineRule="auto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/>
          <w:i w:val="0"/>
          <w:sz w:val="28"/>
        </w:rPr>
        <w:t>十．阶段产出</w:t>
      </w:r>
    </w:p>
    <w:p w14:paraId="7FA6E04F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data_preprocessing.ipynb：第一阶段概览及第二阶段清洗与EDA代码。</w:t>
      </w:r>
    </w:p>
    <w:p w14:paraId="3FF82871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</w:rPr>
      </w:pPr>
      <w:r w:rsidRPr="00801D6E">
        <w:rPr>
          <w:rFonts w:ascii="Microsoft YaHei" w:eastAsia="Microsoft YaHei" w:hAnsi="Microsoft YaHei"/>
          <w:b w:val="0"/>
          <w:i w:val="0"/>
          <w:sz w:val="21"/>
        </w:rPr>
        <w:t>credit_data_cleaned.csv：本地保存的清洗后数据，不上传GitHub。</w:t>
      </w:r>
    </w:p>
    <w:p w14:paraId="2E3446B3" w14:textId="77777777" w:rsidR="00723564" w:rsidRPr="00801D6E" w:rsidRDefault="00000000">
      <w:pPr>
        <w:pStyle w:val="ListBullet"/>
        <w:spacing w:before="0" w:after="120" w:line="276" w:lineRule="auto"/>
        <w:ind w:left="420"/>
        <w:jc w:val="left"/>
        <w:rPr>
          <w:rFonts w:ascii="微软雅黑" w:eastAsia="微软雅黑" w:hAnsi="微软雅黑"/>
          <w:lang w:eastAsia="zh-CN"/>
        </w:rPr>
      </w:pPr>
      <w:r w:rsidRPr="00801D6E">
        <w:rPr>
          <w:rFonts w:ascii="Microsoft YaHei" w:eastAsia="Microsoft YaHei" w:hAnsi="Microsoft YaHei"/>
          <w:b w:val="0"/>
          <w:i w:val="0"/>
          <w:sz w:val="21"/>
          <w:lang w:eastAsia="zh-CN"/>
        </w:rPr>
        <w:t>第二阶段实验报告.docx：第二阶段实验过程、结果与结论。</w:t>
      </w:r>
    </w:p>
    <w:sectPr w:rsidR="00723564" w:rsidRPr="00801D6E" w:rsidSect="00034616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371CD" w14:textId="77777777" w:rsidR="00391EAE" w:rsidRDefault="00391EAE">
      <w:pPr>
        <w:spacing w:after="0" w:line="240" w:lineRule="auto"/>
      </w:pPr>
      <w:r>
        <w:separator/>
      </w:r>
    </w:p>
  </w:endnote>
  <w:endnote w:type="continuationSeparator" w:id="0">
    <w:p w14:paraId="7A18E9D8" w14:textId="77777777" w:rsidR="00391EAE" w:rsidRDefault="0039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EBCC" w14:textId="77777777" w:rsidR="00723564" w:rsidRDefault="00000000">
    <w:pPr>
      <w:pStyle w:val="Footer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801D6E">
      <w:rPr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B89FC" w14:textId="77777777" w:rsidR="00391EAE" w:rsidRDefault="00391EAE">
      <w:pPr>
        <w:spacing w:after="0" w:line="240" w:lineRule="auto"/>
      </w:pPr>
      <w:r>
        <w:separator/>
      </w:r>
    </w:p>
  </w:footnote>
  <w:footnote w:type="continuationSeparator" w:id="0">
    <w:p w14:paraId="46F60BC8" w14:textId="77777777" w:rsidR="00391EAE" w:rsidRDefault="00391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063685">
    <w:abstractNumId w:val="8"/>
  </w:num>
  <w:num w:numId="2" w16cid:durableId="242375913">
    <w:abstractNumId w:val="6"/>
  </w:num>
  <w:num w:numId="3" w16cid:durableId="261303064">
    <w:abstractNumId w:val="5"/>
  </w:num>
  <w:num w:numId="4" w16cid:durableId="1636833132">
    <w:abstractNumId w:val="4"/>
  </w:num>
  <w:num w:numId="5" w16cid:durableId="86580194">
    <w:abstractNumId w:val="7"/>
  </w:num>
  <w:num w:numId="6" w16cid:durableId="838040236">
    <w:abstractNumId w:val="3"/>
  </w:num>
  <w:num w:numId="7" w16cid:durableId="546917381">
    <w:abstractNumId w:val="2"/>
  </w:num>
  <w:num w:numId="8" w16cid:durableId="50005791">
    <w:abstractNumId w:val="1"/>
  </w:num>
  <w:num w:numId="9" w16cid:durableId="15099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03"/>
    <w:rsid w:val="0006063C"/>
    <w:rsid w:val="00100F41"/>
    <w:rsid w:val="0015074B"/>
    <w:rsid w:val="0029639D"/>
    <w:rsid w:val="00326F90"/>
    <w:rsid w:val="00391EAE"/>
    <w:rsid w:val="005623EA"/>
    <w:rsid w:val="005C3F4D"/>
    <w:rsid w:val="005D03D1"/>
    <w:rsid w:val="00704787"/>
    <w:rsid w:val="00723564"/>
    <w:rsid w:val="00801D6E"/>
    <w:rsid w:val="00AA1D8D"/>
    <w:rsid w:val="00B47730"/>
    <w:rsid w:val="00C64E51"/>
    <w:rsid w:val="00CB0664"/>
    <w:rsid w:val="00F61F1E"/>
    <w:rsid w:val="00F868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CBD50"/>
  <w14:defaultImageDpi w14:val="300"/>
  <w15:docId w15:val="{2D0C9EFB-DBF2-4FC2-B5F2-A824BB48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36" w:lineRule="auto"/>
    </w:pPr>
    <w:rPr>
      <w:rFonts w:ascii="宋体" w:eastAsia="宋体" w:hAnsi="宋体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第二阶段实验报告：数据清洗与探索性数据分析</dc:title>
  <dc:subject>信贷违约预测项目</dc:subject>
  <dc:creator>Ted</dc:creator>
  <cp:keywords/>
  <dc:description>generated by python-docx</dc:description>
  <cp:lastModifiedBy>Xiaobin Xu</cp:lastModifiedBy>
  <cp:revision>6</cp:revision>
  <dcterms:created xsi:type="dcterms:W3CDTF">2013-12-23T23:15:00Z</dcterms:created>
  <dcterms:modified xsi:type="dcterms:W3CDTF">2026-06-25T04:56:00Z</dcterms:modified>
  <cp:category/>
</cp:coreProperties>
</file>