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Готовое решение: Договор возмездного оказания услуг между юрлицами: что обязательно проверить исполнителю</w:t>
              <w:br/>
              <w:t xml:space="preserve">(КонсультантПлюс, 2025)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01.12.2025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01.12.2025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e9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Материал позволяет исполнителю проверить договор на основные риски и распространенные ошибки: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нет существенных условий;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условие хуже, чем правило по умолчанию;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откровенно невыгодные или несправедливые условия;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недействительные условия;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нет выгодных условий, которые не действуют по умолчанию.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См. аналогичный материал для </w:t>
            </w:r>
            <w:hyperlink w:history="0" r:id="rId9" w:tooltip="Готовое решение: Договор возмездного оказания услуг между юрлицами: что обязательно проверить заказчику (КонсультантПлюс, 2025) {КонсультантПлюс}">
              <w:r>
                <w:rPr>
                  <w:sz w:val="24"/>
                  <w:color w:val="0000ff"/>
                </w:rPr>
                <w:t xml:space="preserve">заказчика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  <w:jc w:val="both"/>
      </w:pPr>
      <w:r>
        <w:rPr>
          <w:sz w:val="40"/>
        </w:rPr>
      </w:r>
    </w:p>
    <w:p>
      <w:pPr>
        <w:pStyle w:val="0"/>
      </w:pPr>
      <w:r>
        <w:rPr>
          <w:sz w:val="40"/>
          <w:b w:val="on"/>
        </w:rPr>
        <w:t xml:space="preserve">Договор возмездного оказания услуг между юрлицами: что обязательно проверить исполнителю</w:t>
      </w:r>
    </w:p>
    <w:p>
      <w:pPr>
        <w:pStyle w:val="0"/>
        <w:outlineLvl w:val="0"/>
      </w:pPr>
      <w:r>
        <w:rPr>
          <w:sz w:val="34"/>
          <w:b w:val="on"/>
        </w:rPr>
        <w:t xml:space="preserve">1. Какие услуги оказываете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Описание услуги - предмет договора. Если не согласуете его, у контрагента появится повод заявить, что договор не заключен (</w:t>
      </w:r>
      <w:hyperlink w:history="0" r:id="rId10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п. 1 ст. 779</w:t>
        </w:r>
      </w:hyperlink>
      <w:r>
        <w:rPr>
          <w:sz w:val="24"/>
        </w:rPr>
        <w:t xml:space="preserve">, </w:t>
      </w:r>
      <w:hyperlink w:history="0" r:id="rId1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1 ст. 432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Возможны претензии заказчика в связи с тем, что ему оказаны не те услуги, которые он заказывал.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Как минимум, укажите ваши действия или вид деятельности по договору (см. </w:t>
      </w:r>
      <w:hyperlink w:history="0" r:id="rId12" w:tooltip="Важнейшая практика по ст. 779 ГК РФ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ВАС РФ). Это могут быть информационные услуги, обслуживание оборудования и т.п.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Уточните важные для вас детали, чтобы заказчик не мог требовать большего. Например, исключения из перечня услуг (в уборку не входит мойка окон), объем или место их оказания (количество консультаций в месяц, адреса объектов охраны) и т.п.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2. Сроки оказания услуг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Будете привязаны к сроку по закону, которого объективно может не хватить - 7 дней со дня предъявления требования заказчиком (</w:t>
      </w:r>
      <w:hyperlink w:history="0" r:id="rId1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2 ст. 314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Удобней установить срок периодом времени от уплаты аванса или других действий заказчика (передачи документов и т.п.). При определении срока количеством дней уточните - календарные или рабочие.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услуга регулярная (например, бухгалтерское сопровождение), просто согласуйте срок действия договора.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3. Цена услуг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цена не согласована, оплату сможете получить только по цене аналогичных услуг, которую вам придется обосновать (</w:t>
      </w:r>
      <w:hyperlink w:history="0" r:id="rId1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3 ст. 424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 контрагента появится повод заявить, что договор не заключен (см. </w:t>
      </w:r>
      <w:hyperlink w:history="0" r:id="rId15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ст. 781</w:t>
        </w:r>
      </w:hyperlink>
      <w:r>
        <w:rPr>
          <w:sz w:val="24"/>
        </w:rPr>
        <w:t xml:space="preserve">, </w:t>
      </w:r>
      <w:hyperlink w:history="0" r:id="rId1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1 ст. 432</w:t>
        </w:r>
      </w:hyperlink>
      <w:r>
        <w:rPr>
          <w:sz w:val="24"/>
        </w:rPr>
        <w:t xml:space="preserve"> ГК РФ, </w:t>
      </w:r>
      <w:hyperlink w:history="0" r:id="rId17" w:tooltip="Важнейшая практика по ст. 779 ГК РФ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АС округа).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Не укажете НДС - не сможете получить его сверх платы. По умолчанию он входит в нее (см. </w:t>
      </w:r>
      <w:hyperlink w:history="0" r:id="rId18" w:tooltip="Важнейшая практика по ст. 424 ГК РФ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ВАС РФ). Аналогичная ситуация - с расходами на оказание услуг, по умолчанию они - в цене (</w:t>
      </w:r>
      <w:hyperlink w:history="0" r:id="rId19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п. 2 ст. 709</w:t>
        </w:r>
      </w:hyperlink>
      <w:r>
        <w:rPr>
          <w:sz w:val="24"/>
        </w:rPr>
        <w:t xml:space="preserve">, </w:t>
      </w:r>
      <w:hyperlink w:history="0" r:id="rId20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ст. 783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Напишите размер и валюту платежа (рубли, иностранная валюта, у. е. по курсу) или сошлитесь на ваши тарифы.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вы плательщик НДС, укажите его размер и ставку, лучше отдельно от цены. Оговорите, что еще не входит в цену и оплачивается дополнительно. Например, транспортные расходы.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включите гонорар успеха (цена зависит от будущего решения суда или госоргана), его могут не взыскать (см. </w:t>
      </w:r>
      <w:hyperlink w:history="0" r:id="rId21" w:tooltip="Важнейшая практика по ст. 781 ГК РФ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КС РФ, ВС РФ, ВАС РФ и АС округов). Менее рискованно - указать цену в зависимости от достижения какого-то результата вами - заключения договора с третьим лицом, например (см. </w:t>
      </w:r>
      <w:hyperlink w:history="0" r:id="rId22" w:tooltip="Важнейшая практика по ст. 781 ГК РФ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ВС РФ, АС округа).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4. Изменение цены услуг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не согласовано условие об изменении цены, ее изменение возможно только по соглашению сторон (</w:t>
      </w:r>
      <w:hyperlink w:history="0" r:id="rId2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2 ст. 424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Включите условие о возможности изменить цену и укажите способ ее пересмотра. Это может быть, например, автоматическое изменение цены услуг при наступлении определенных условий.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5. Порядок оплаты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не указать порядок и сроки платежа, заказчик заплатит только на основании вашего требования (</w:t>
      </w:r>
      <w:hyperlink w:history="0" r:id="rId2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2 ст. 314</w:t>
        </w:r>
      </w:hyperlink>
      <w:r>
        <w:rPr>
          <w:sz w:val="24"/>
        </w:rPr>
        <w:t xml:space="preserve"> ГК РФ). Могут быть сложности с расчетом неустойки (откуда считать просрочку).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Прямо укажите, если нужна предоплата. Установите срок оплаты, лучше - конкретную дату.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заказчик платит после подписания акта, добавьте в договор срок подписания акта и возможность требовать оплаты на основании одностороннего акта, если заказчик немотивированно отказывается от приемки услуг.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6. Проценты на сумму оплаты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не отрегулировать это в договоре в свою пользу, есть вероятность переплатить проценты либо, наоборот, недополучить свою выгоду, пока заказчик пользуется отсрочкой.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вы даете отсрочку платежа, можете добавить условие о процентах на сумму оплаты, которые начисляются с момента приемки услуг до их фактической оплаты (</w:t>
      </w:r>
      <w:hyperlink w:history="0" r:id="rId2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1 ст. 317.1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 предоплате заказчик, наоборот, может предложить вам условие о коммерческом кредите на сумму предоплаты (</w:t>
      </w:r>
      <w:hyperlink w:history="0" r:id="rId26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п. 1 ст. 823</w:t>
        </w:r>
      </w:hyperlink>
      <w:r>
        <w:rPr>
          <w:sz w:val="24"/>
        </w:rPr>
        <w:t xml:space="preserve"> ГК РФ). Хорошо, если не указан размер процентов. Тогда он будет определен ключевой ставкой Банка России (</w:t>
      </w:r>
      <w:hyperlink w:history="0" r:id="rId27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п. 1 ст. 809</w:t>
        </w:r>
      </w:hyperlink>
      <w:r>
        <w:rPr>
          <w:sz w:val="24"/>
        </w:rPr>
        <w:t xml:space="preserve"> ГК РФ). Она небольшая.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7. Привлечение субисполнителей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это не согласовать, придется оказывать услуги лично (</w:t>
      </w:r>
      <w:hyperlink w:history="0" r:id="rId28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ст. 780</w:t>
        </w:r>
      </w:hyperlink>
      <w:r>
        <w:rPr>
          <w:sz w:val="24"/>
        </w:rPr>
        <w:t xml:space="preserve"> ГК РФ). Нарушите - заказчик может не принять услуги от третьих лиц и отказаться платить. А при одностороннем отказе от договора он не возместит вам расходы на оплату услуг субисполнителей (см. </w:t>
      </w:r>
      <w:hyperlink w:history="0" r:id="rId29" w:tooltip="Постановление Президиума ВАС РФ от 30.05.2000 N 8079/99 по делу N 2642-Г/99 Если в договоре об оказании услуг дополнительное вознаграждение было предусмотрено не за совершение исполнителем определенных действий либо деятельности, а за принятие судом или налоговым органом выгодного для заказчика решения, то такое условие противоречит природе данного договора.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ВАС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Укажите, что вы вправе привлекать субисполнителей для оказания услуг без дополнительного согласия со стороны заказчика.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8. Условие об одностороннем отказе от договора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 обеих сторон договора есть право отказаться от его исполнения в любой момент (</w:t>
      </w:r>
      <w:hyperlink w:history="0" r:id="rId30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ст. 782</w:t>
        </w:r>
      </w:hyperlink>
      <w:r>
        <w:rPr>
          <w:sz w:val="24"/>
        </w:rPr>
        <w:t xml:space="preserve"> ГК РФ). Если установите запреты или ограничения отказа для заказчика, он может оспорить их.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Правила об отказе, действующие по умолчанию, вам не очень выгодны, поскольку вы с заказчиком в неравных условиях. Он оплатит только фактически понесенные расходы, а вам, если откажетесь, придется возмещать убытки в полном объеме (</w:t>
      </w:r>
      <w:hyperlink w:history="0" r:id="rId31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ст. 782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Можно попробовать установить плату за отказ или, как минимум, срок, за который заказчик должен вас предупредить. Правда, есть риск недействительности таких условий (см. </w:t>
      </w:r>
      <w:hyperlink w:history="0" r:id="rId32" w:tooltip="Важнейшая практика по ст. 782 ГК РФ {КонсультантПлюс}">
        <w:r>
          <w:rPr>
            <w:sz w:val="24"/>
            <w:color w:val="0000ff"/>
          </w:rPr>
          <w:t xml:space="preserve">Позиции</w:t>
        </w:r>
      </w:hyperlink>
      <w:r>
        <w:rPr>
          <w:sz w:val="24"/>
        </w:rPr>
        <w:t xml:space="preserve"> ВАС РФ, АС округов).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Менее рискованные варианты - установить, например, что заказчик обязан возместить убытки или оплатить услуги за минимальный срок (см. </w:t>
      </w:r>
      <w:hyperlink w:history="0" r:id="rId33" w:tooltip="Постановление Пленума ВАС РФ от 14.03.2014 N 16 &quot;О свободе договора и ее пределах&quot;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ВАС РФ, </w:t>
      </w:r>
      <w:hyperlink w:history="0" r:id="rId34" w:tooltip="Важнейшая практика по ст. 782 ГК РФ {КонсультантПлюс}">
        <w:r>
          <w:rPr>
            <w:sz w:val="24"/>
            <w:color w:val="0000ff"/>
          </w:rPr>
          <w:t xml:space="preserve">Позицию</w:t>
        </w:r>
      </w:hyperlink>
      <w:r>
        <w:rPr>
          <w:sz w:val="24"/>
        </w:rPr>
        <w:t xml:space="preserve"> АС округов).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9. Неустойка за просрочку оплаты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нет неустойки, компенсировать потери вы сможете только через убытки или проценты по </w:t>
      </w:r>
      <w:hyperlink w:history="0" r:id="rId3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ст. 395</w:t>
        </w:r>
      </w:hyperlink>
      <w:r>
        <w:rPr>
          <w:sz w:val="24"/>
        </w:rPr>
        <w:t xml:space="preserve"> ГК РФ. Но это менее выгодно. Размер убытков нужно доказать, а проценты ограничены ключевой ставкой Банка России. Больший размер можно установить только договором.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установлен предельный срок, за который может быть взыскана неустойка (пени) (</w:t>
      </w:r>
      <w:hyperlink w:history="0" r:id="rId3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1 ст. 330</w:t>
        </w:r>
      </w:hyperlink>
      <w:r>
        <w:rPr>
          <w:sz w:val="24"/>
        </w:rPr>
        <w:t xml:space="preserve">, </w:t>
      </w:r>
      <w:hyperlink w:history="0" r:id="rId3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4 ст. 421</w:t>
        </w:r>
      </w:hyperlink>
      <w:r>
        <w:rPr>
          <w:sz w:val="24"/>
        </w:rPr>
        <w:t xml:space="preserve"> ГК РФ), при нарушении заказчиком обязательств по договору вы не вправе потребовать взыскать неустойку за более длительный период.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Удобно установить неустойку в виде пеней - процента от цены услуг за каждый день просрочки (</w:t>
      </w:r>
      <w:hyperlink w:history="0" r:id="rId38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ст. 330</w:t>
        </w:r>
      </w:hyperlink>
      <w:r>
        <w:rPr>
          <w:sz w:val="24"/>
        </w:rPr>
        <w:t xml:space="preserve"> ГК РФ). Как правило, пишут 0,1%.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Неудачный вариант - ограничить пени максимальной суммой или предельным сроком. Суд может снизить слишком большую неустойку по требованию контрагента (</w:t>
      </w:r>
      <w:hyperlink w:history="0" r:id="rId39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ст. 333</w:t>
        </w:r>
      </w:hyperlink>
      <w:r>
        <w:rPr>
          <w:sz w:val="24"/>
        </w:rPr>
        <w:t xml:space="preserve"> ГК РФ). Но вероятность получить требуемое, если неустойка не будет ограничена, выше.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Узнать больше деталей по основным условиям договора: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Готовое решение: </w:t>
            </w:r>
            <w:hyperlink w:history="0" r:id="rId41" w:tooltip="Готовое решение: Как составить договор возмездного оказания услуг между юридическими лицами (КонсультантПлюс, 2025) {КонсультантПлюс}">
              <w:r>
                <w:rPr>
                  <w:sz w:val="24"/>
                  <w:color w:val="0000ff"/>
                </w:rPr>
                <w:t xml:space="preserve">Как составить договор возмездного оказания услуг между юридическими лицами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Скачать готовую форму: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2"/>
              </w:numPr>
            </w:pPr>
            <w:hyperlink w:history="0" r:id="rId43" w:tooltip="Форма: Договор возмездного оказания услуг между юридическими лицами (консультационные услуги) (образец заполнения) (КонсультантПлюс, 2025) {КонсультантПлюс}">
              <w:r>
                <w:rPr>
                  <w:sz w:val="24"/>
                  <w:color w:val="0000ff"/>
                </w:rPr>
                <w:t xml:space="preserve">Образец</w:t>
              </w:r>
            </w:hyperlink>
            <w:r>
              <w:rPr>
                <w:sz w:val="24"/>
              </w:rPr>
              <w:t xml:space="preserve"> договора возмездного оказания услуг между юридическими лицами (консультационные услуги)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2"/>
              </w:numPr>
            </w:pPr>
            <w:hyperlink w:history="0" r:id="rId44" w:tooltip="Форма: Договор об оказании услуг по ведению бухгалтерского и налогового учета (образец заполнения) (КонсультантПлюс, 2025) {КонсультантПлюс}">
              <w:r>
                <w:rPr>
                  <w:sz w:val="24"/>
                  <w:color w:val="0000ff"/>
                </w:rPr>
                <w:t xml:space="preserve">Образец</w:t>
              </w:r>
            </w:hyperlink>
            <w:r>
              <w:rPr>
                <w:sz w:val="24"/>
              </w:rPr>
              <w:t xml:space="preserve"> договора об оказании услуг по ведению бухгалтерского и налогового учета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10. Ограничение возмещения убытков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вы занимаете доминирующее положение на рынке, то ограничение возмещения убытков может быть признано навязыванием контрагенту невыгодных для него условий и нарушением </w:t>
      </w:r>
      <w:hyperlink w:history="0" r:id="rId45" w:tooltip="Федеральный закон от 26.07.2006 N 135-ФЗ (ред. от 24.06.2025) &quot;О защите конкуренции&quot; (с изм. и доп., вступ. в силу с 01.09.2025) {КонсультантПлюс}">
        <w:r>
          <w:rPr>
            <w:sz w:val="24"/>
            <w:color w:val="0000ff"/>
          </w:rPr>
          <w:t xml:space="preserve">п. 3 ч. 1 ст. 10</w:t>
        </w:r>
      </w:hyperlink>
      <w:r>
        <w:rPr>
          <w:sz w:val="24"/>
        </w:rPr>
        <w:t xml:space="preserve"> Закона о защите конкуренции (</w:t>
      </w:r>
      <w:hyperlink w:history="0" r:id="rId46" w:tooltip="Постановление Верховного Суда РФ от 16.01.2015 N 308-АД14-2663 по делу N А53-18780/2013 Требование: О признании незаконным постановления о привлечении к ответственности по ч. 1 ст. 14.31 КоАП РФ за злоупотребление доминирующим положением на товарном рынке. Постановление ВС РФ: В удовлетворении требования отказано, поскольку установлено, что существенная угроза охраняемым общественным отношениям заключается в игнорировании учреждением требований антимонопольного законодательства и невыполнении им своих публи {КонсультантПлюс}">
        <w:r>
          <w:rPr>
            <w:sz w:val="24"/>
            <w:color w:val="0000ff"/>
          </w:rPr>
          <w:t xml:space="preserve">Постановление</w:t>
        </w:r>
      </w:hyperlink>
      <w:r>
        <w:rPr>
          <w:sz w:val="24"/>
        </w:rPr>
        <w:t xml:space="preserve"> Верховного Суда РФ от 16.01.2015 N 308-АД14-2663).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Не рекомендуем ограничивать в договоре возмещение убытков, если вы занимаете доминирующее положение на рынке.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11. Прекращение обязательств по окончании срока действия договора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это условие не согласовано, обязательства продолжают действовать до определенного договором момента окончания исполнения сторонами обязательства, если иное не предусмотрено законом (</w:t>
      </w:r>
      <w:hyperlink w:history="0" r:id="rId4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ст. 407</w:t>
        </w:r>
      </w:hyperlink>
      <w:r>
        <w:rPr>
          <w:sz w:val="24"/>
        </w:rPr>
        <w:t xml:space="preserve">, </w:t>
      </w:r>
      <w:hyperlink w:history="0" r:id="rId48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1 ст. 408</w:t>
        </w:r>
      </w:hyperlink>
      <w:r>
        <w:rPr>
          <w:sz w:val="24"/>
        </w:rPr>
        <w:t xml:space="preserve">, </w:t>
      </w:r>
      <w:hyperlink w:history="0" r:id="rId49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3 ст. 425</w:t>
        </w:r>
      </w:hyperlink>
      <w:r>
        <w:rPr>
          <w:sz w:val="24"/>
        </w:rPr>
        <w:t xml:space="preserve"> ГК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Включите в договор условие о том, что после окончания срока его действия обязательства сторон по нему прекращаются (</w:t>
      </w:r>
      <w:hyperlink w:history="0" r:id="rId5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3 ст. 425</w:t>
        </w:r>
      </w:hyperlink>
      <w:r>
        <w:rPr>
          <w:sz w:val="24"/>
        </w:rPr>
        <w:t xml:space="preserve"> ГК РФ). В этом случае, например, неустойка за неисполнение обязательства будет начисляться до окончания срока действия договора (</w:t>
      </w:r>
      <w:hyperlink w:history="0" r:id="rId5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sz w:val="24"/>
            <w:color w:val="0000ff"/>
          </w:rPr>
          <w:t xml:space="preserve">п. 4 ст. 329</w:t>
        </w:r>
      </w:hyperlink>
      <w:r>
        <w:rPr>
          <w:sz w:val="24"/>
        </w:rPr>
        <w:t xml:space="preserve"> ГК РФ).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Узнать больше деталей по основным условиям договора: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Готовое решение: </w:t>
            </w:r>
            <w:hyperlink w:history="0" r:id="rId52" w:tooltip="Готовое решение: Какие последствия влечет окончание срока действия договора (КонсультантПлюс, 2025) {КонсультантПлюс}">
              <w:r>
                <w:rPr>
                  <w:sz w:val="24"/>
                  <w:color w:val="0000ff"/>
                </w:rPr>
                <w:t xml:space="preserve">Какие последствия влечет окончание срока действия договора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7"/>
      <w:headerReference w:type="first" r:id="rId7"/>
      <w:footerReference w:type="default" r:id="rId8"/>
      <w:footerReference w:type="first" r:id="rId8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Договор возмездного оказания услуг между юрлицами: что обязательно проверить исполнителю</w:t>
            <w:br/>
            <w:t>(КонсультантПл...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1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2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numbering" Target="numbering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://login.consultant.ru/link/?req=doc&amp;base=CJI&amp;n=124635&amp;date=01.12.2025" TargetMode = "External"/><Relationship Id="rId10" Type="http://schemas.openxmlformats.org/officeDocument/2006/relationships/hyperlink" Target="http://login.consultant.ru/link/?req=doc&amp;base=LAW&amp;n=508506&amp;date=01.12.2025&amp;dst=101328&amp;field=134" TargetMode = "External"/><Relationship Id="rId11" Type="http://schemas.openxmlformats.org/officeDocument/2006/relationships/hyperlink" Target="http://login.consultant.ru/link/?req=doc&amp;base=LAW&amp;n=508490&amp;date=01.12.2025&amp;dst=102049&amp;field=134" TargetMode = "External"/><Relationship Id="rId12" Type="http://schemas.openxmlformats.org/officeDocument/2006/relationships/hyperlink" Target="http://login.consultant.ru/link/?req=doc&amp;base=PPVS&amp;n=3738&amp;date=01.12.2025&amp;dst=100004&amp;field=134" TargetMode = "External"/><Relationship Id="rId13" Type="http://schemas.openxmlformats.org/officeDocument/2006/relationships/hyperlink" Target="http://login.consultant.ru/link/?req=doc&amp;base=LAW&amp;n=508490&amp;date=01.12.2025&amp;dst=10532&amp;field=134" TargetMode = "External"/><Relationship Id="rId14" Type="http://schemas.openxmlformats.org/officeDocument/2006/relationships/hyperlink" Target="http://login.consultant.ru/link/?req=doc&amp;base=LAW&amp;n=508490&amp;date=01.12.2025&amp;dst=102008&amp;field=134" TargetMode = "External"/><Relationship Id="rId15" Type="http://schemas.openxmlformats.org/officeDocument/2006/relationships/hyperlink" Target="http://login.consultant.ru/link/?req=doc&amp;base=LAW&amp;n=508506&amp;date=01.12.2025&amp;dst=101332&amp;field=134" TargetMode = "External"/><Relationship Id="rId16" Type="http://schemas.openxmlformats.org/officeDocument/2006/relationships/hyperlink" Target="http://login.consultant.ru/link/?req=doc&amp;base=LAW&amp;n=508490&amp;date=01.12.2025&amp;dst=102049&amp;field=134" TargetMode = "External"/><Relationship Id="rId17" Type="http://schemas.openxmlformats.org/officeDocument/2006/relationships/hyperlink" Target="http://login.consultant.ru/link/?req=doc&amp;base=PPVS&amp;n=3738&amp;date=01.12.2025&amp;dst=100014&amp;field=134" TargetMode = "External"/><Relationship Id="rId18" Type="http://schemas.openxmlformats.org/officeDocument/2006/relationships/hyperlink" Target="http://login.consultant.ru/link/?req=doc&amp;base=PPVS&amp;n=3787&amp;date=01.12.2025&amp;dst=100004&amp;field=134" TargetMode = "External"/><Relationship Id="rId19" Type="http://schemas.openxmlformats.org/officeDocument/2006/relationships/hyperlink" Target="http://login.consultant.ru/link/?req=doc&amp;base=LAW&amp;n=508506&amp;date=01.12.2025&amp;dst=101055&amp;field=134" TargetMode = "External"/><Relationship Id="rId20" Type="http://schemas.openxmlformats.org/officeDocument/2006/relationships/hyperlink" Target="http://login.consultant.ru/link/?req=doc&amp;base=LAW&amp;n=508506&amp;date=01.12.2025&amp;dst=101339&amp;field=134" TargetMode = "External"/><Relationship Id="rId21" Type="http://schemas.openxmlformats.org/officeDocument/2006/relationships/hyperlink" Target="http://login.consultant.ru/link/?req=doc&amp;base=PPVS&amp;n=3705&amp;date=01.12.2025&amp;dst=100017&amp;field=134" TargetMode = "External"/><Relationship Id="rId22" Type="http://schemas.openxmlformats.org/officeDocument/2006/relationships/hyperlink" Target="http://login.consultant.ru/link/?req=doc&amp;base=PPVS&amp;n=3705&amp;date=01.12.2025&amp;dst=100014&amp;field=134" TargetMode = "External"/><Relationship Id="rId23" Type="http://schemas.openxmlformats.org/officeDocument/2006/relationships/hyperlink" Target="http://login.consultant.ru/link/?req=doc&amp;base=LAW&amp;n=508490&amp;date=01.12.2025&amp;dst=102007&amp;field=134" TargetMode = "External"/><Relationship Id="rId24" Type="http://schemas.openxmlformats.org/officeDocument/2006/relationships/hyperlink" Target="http://login.consultant.ru/link/?req=doc&amp;base=LAW&amp;n=508490&amp;date=01.12.2025&amp;dst=10532&amp;field=134" TargetMode = "External"/><Relationship Id="rId25" Type="http://schemas.openxmlformats.org/officeDocument/2006/relationships/hyperlink" Target="http://login.consultant.ru/link/?req=doc&amp;base=LAW&amp;n=508490&amp;date=01.12.2025&amp;dst=10937&amp;field=134" TargetMode = "External"/><Relationship Id="rId26" Type="http://schemas.openxmlformats.org/officeDocument/2006/relationships/hyperlink" Target="http://login.consultant.ru/link/?req=doc&amp;base=LAW&amp;n=508506&amp;date=01.12.2025&amp;dst=101501&amp;field=134" TargetMode = "External"/><Relationship Id="rId27" Type="http://schemas.openxmlformats.org/officeDocument/2006/relationships/hyperlink" Target="http://login.consultant.ru/link/?req=doc&amp;base=LAW&amp;n=508506&amp;date=01.12.2025&amp;dst=200&amp;field=134" TargetMode = "External"/><Relationship Id="rId28" Type="http://schemas.openxmlformats.org/officeDocument/2006/relationships/hyperlink" Target="http://login.consultant.ru/link/?req=doc&amp;base=LAW&amp;n=508506&amp;date=01.12.2025&amp;dst=101330&amp;field=134" TargetMode = "External"/><Relationship Id="rId29" Type="http://schemas.openxmlformats.org/officeDocument/2006/relationships/hyperlink" Target="http://login.consultant.ru/link/?req=doc&amp;base=ARB&amp;n=10467&amp;date=01.12.2025&amp;dst=100024&amp;field=134" TargetMode = "External"/><Relationship Id="rId30" Type="http://schemas.openxmlformats.org/officeDocument/2006/relationships/hyperlink" Target="http://login.consultant.ru/link/?req=doc&amp;base=LAW&amp;n=508506&amp;date=01.12.2025&amp;dst=101336&amp;field=134" TargetMode = "External"/><Relationship Id="rId31" Type="http://schemas.openxmlformats.org/officeDocument/2006/relationships/hyperlink" Target="http://login.consultant.ru/link/?req=doc&amp;base=LAW&amp;n=508506&amp;date=01.12.2025&amp;dst=101336&amp;field=134" TargetMode = "External"/><Relationship Id="rId32" Type="http://schemas.openxmlformats.org/officeDocument/2006/relationships/hyperlink" Target="http://login.consultant.ru/link/?req=doc&amp;base=PPVS&amp;n=3727&amp;date=01.12.2025&amp;dst=100013&amp;field=134" TargetMode = "External"/><Relationship Id="rId33" Type="http://schemas.openxmlformats.org/officeDocument/2006/relationships/hyperlink" Target="http://login.consultant.ru/link/?req=doc&amp;base=LAW&amp;n=161322&amp;date=01.12.2025&amp;dst=100022&amp;field=134" TargetMode = "External"/><Relationship Id="rId34" Type="http://schemas.openxmlformats.org/officeDocument/2006/relationships/hyperlink" Target="http://login.consultant.ru/link/?req=doc&amp;base=PPVS&amp;n=3727&amp;date=01.12.2025&amp;dst=100017&amp;field=134" TargetMode = "External"/><Relationship Id="rId35" Type="http://schemas.openxmlformats.org/officeDocument/2006/relationships/hyperlink" Target="http://login.consultant.ru/link/?req=doc&amp;base=LAW&amp;n=508490&amp;date=01.12.2025&amp;dst=101897&amp;field=134" TargetMode = "External"/><Relationship Id="rId36" Type="http://schemas.openxmlformats.org/officeDocument/2006/relationships/hyperlink" Target="http://login.consultant.ru/link/?req=doc&amp;base=LAW&amp;n=508490&amp;date=01.12.2025&amp;dst=101619&amp;field=134" TargetMode = "External"/><Relationship Id="rId37" Type="http://schemas.openxmlformats.org/officeDocument/2006/relationships/hyperlink" Target="http://login.consultant.ru/link/?req=doc&amp;base=LAW&amp;n=508490&amp;date=01.12.2025&amp;dst=101994&amp;field=134" TargetMode = "External"/><Relationship Id="rId38" Type="http://schemas.openxmlformats.org/officeDocument/2006/relationships/hyperlink" Target="http://login.consultant.ru/link/?req=doc&amp;base=LAW&amp;n=508490&amp;date=01.12.2025&amp;dst=101618&amp;field=134" TargetMode = "External"/><Relationship Id="rId39" Type="http://schemas.openxmlformats.org/officeDocument/2006/relationships/hyperlink" Target="http://login.consultant.ru/link/?req=doc&amp;base=LAW&amp;n=508490&amp;date=01.12.2025&amp;dst=10573&amp;field=134" TargetMode = "External"/><Relationship Id="rId40" Type="http://schemas.openxmlformats.org/officeDocument/2006/relationships/image" Target="media/image2.png"/><Relationship Id="rId41" Type="http://schemas.openxmlformats.org/officeDocument/2006/relationships/hyperlink" Target="http://login.consultant.ru/link/?req=doc&amp;base=CJI&amp;n=109696&amp;date=01.12.2025" TargetMode = "External"/><Relationship Id="rId42" Type="http://schemas.openxmlformats.org/officeDocument/2006/relationships/image" Target="media/image3.png"/><Relationship Id="rId43" Type="http://schemas.openxmlformats.org/officeDocument/2006/relationships/hyperlink" Target="http://login.consultant.ru/link/?req=doc&amp;base=PAP&amp;n=89710&amp;date=01.12.2025" TargetMode = "External"/><Relationship Id="rId44" Type="http://schemas.openxmlformats.org/officeDocument/2006/relationships/hyperlink" Target="http://login.consultant.ru/link/?req=doc&amp;base=PAP&amp;n=89711&amp;date=01.12.2025" TargetMode = "External"/><Relationship Id="rId45" Type="http://schemas.openxmlformats.org/officeDocument/2006/relationships/hyperlink" Target="http://login.consultant.ru/link/?req=doc&amp;base=LAW&amp;n=500132&amp;date=01.12.2025&amp;dst=100096&amp;field=134" TargetMode = "External"/><Relationship Id="rId46" Type="http://schemas.openxmlformats.org/officeDocument/2006/relationships/hyperlink" Target="http://login.consultant.ru/link/?req=doc&amp;base=ARB&amp;n=416340&amp;date=01.12.2025&amp;dst=100014&amp;field=134" TargetMode = "External"/><Relationship Id="rId47" Type="http://schemas.openxmlformats.org/officeDocument/2006/relationships/hyperlink" Target="http://login.consultant.ru/link/?req=doc&amp;base=LAW&amp;n=508490&amp;date=01.12.2025&amp;dst=101941&amp;field=134" TargetMode = "External"/><Relationship Id="rId48" Type="http://schemas.openxmlformats.org/officeDocument/2006/relationships/hyperlink" Target="http://login.consultant.ru/link/?req=doc&amp;base=LAW&amp;n=508490&amp;date=01.12.2025&amp;dst=101945&amp;field=134" TargetMode = "External"/><Relationship Id="rId49" Type="http://schemas.openxmlformats.org/officeDocument/2006/relationships/hyperlink" Target="http://login.consultant.ru/link/?req=doc&amp;base=LAW&amp;n=508490&amp;date=01.12.2025&amp;dst=102012&amp;field=134" TargetMode = "External"/><Relationship Id="rId50" Type="http://schemas.openxmlformats.org/officeDocument/2006/relationships/hyperlink" Target="http://login.consultant.ru/link/?req=doc&amp;base=LAW&amp;n=508490&amp;date=01.12.2025&amp;dst=102012&amp;field=134" TargetMode = "External"/><Relationship Id="rId51" Type="http://schemas.openxmlformats.org/officeDocument/2006/relationships/hyperlink" Target="http://login.consultant.ru/link/?req=doc&amp;base=LAW&amp;n=508490&amp;date=01.12.2025&amp;dst=10572&amp;field=134" TargetMode = "External"/><Relationship Id="rId52" Type="http://schemas.openxmlformats.org/officeDocument/2006/relationships/hyperlink" Target="http://login.consultant.ru/link/?req=doc&amp;base=CJI&amp;n=116516&amp;date=01.12.2025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Договор возмездного оказания услуг между юрлицами: что обязательно проверить исполнителю
(КонсультантПлюс, 2025)</dc:title>
  <dcterms:created xsi:type="dcterms:W3CDTF">2025-12-01T19:06:38Z</dcterms:created>
</cp:coreProperties>
</file>