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D83A" w14:textId="77777777" w:rsidR="00825689" w:rsidRDefault="00000000">
      <w:pPr>
        <w:ind w:firstLine="420"/>
        <w:rPr>
          <w:rFonts w:hint="eastAsia"/>
          <w:sz w:val="28"/>
          <w:szCs w:val="28"/>
        </w:rPr>
      </w:pPr>
      <w:r>
        <w:rPr>
          <w:rFonts w:hint="eastAsia"/>
          <w:sz w:val="28"/>
          <w:szCs w:val="28"/>
        </w:rPr>
        <w:t>广东省开源鸿蒙适配中心（以下简称“适配中心”）是经广东省政府批准设立的全省唯一全栈式开源鸿蒙产业协同中枢，总投资1亿元，由科学城（广州）数字科技集团牵头佳都科技，联合华为、电子科技集团第五研究所等单位共建运营。中心定位为“公益性质、企业化运作”的公共服务平台，2025年12月获广东省政府授牌，2026年3月20日正式揭牌运营。</w:t>
      </w:r>
    </w:p>
    <w:p w14:paraId="78247D51" w14:textId="77777777" w:rsidR="00825689" w:rsidRDefault="00000000">
      <w:pPr>
        <w:ind w:firstLine="420"/>
        <w:rPr>
          <w:rFonts w:hint="eastAsia"/>
          <w:sz w:val="28"/>
          <w:szCs w:val="28"/>
        </w:rPr>
      </w:pPr>
      <w:r>
        <w:rPr>
          <w:rFonts w:hint="eastAsia"/>
          <w:sz w:val="28"/>
          <w:szCs w:val="28"/>
        </w:rPr>
        <w:t>下面从供需适配角度出发，围绕适配中心的技术供给能力、企业的实际需求特征以及两者之间的匹配程度，分析技术从公共平台进入产业的关键路径和现实瓶颈。</w:t>
      </w:r>
    </w:p>
    <w:p w14:paraId="67E96535" w14:textId="77777777" w:rsidR="00825689" w:rsidRDefault="00000000">
      <w:pPr>
        <w:rPr>
          <w:rFonts w:hint="eastAsia"/>
          <w:sz w:val="28"/>
          <w:szCs w:val="28"/>
        </w:rPr>
      </w:pPr>
      <w:r>
        <w:rPr>
          <w:rStyle w:val="20"/>
        </w:rPr>
        <w:t>1.</w:t>
      </w:r>
      <w:r>
        <w:rPr>
          <w:rFonts w:hint="eastAsia"/>
          <w:sz w:val="28"/>
          <w:szCs w:val="28"/>
        </w:rPr>
        <w:t>技术供给：适配中心提供了什么</w:t>
      </w:r>
    </w:p>
    <w:p w14:paraId="4C404BF9" w14:textId="77777777" w:rsidR="00825689" w:rsidRDefault="00000000">
      <w:pPr>
        <w:rPr>
          <w:rFonts w:hint="eastAsia"/>
          <w:sz w:val="28"/>
          <w:szCs w:val="28"/>
        </w:rPr>
      </w:pPr>
      <w:r>
        <w:rPr>
          <w:rFonts w:hint="eastAsia"/>
          <w:sz w:val="28"/>
          <w:szCs w:val="28"/>
        </w:rPr>
        <w:t>（一）适配流程与技术基础设施</w:t>
      </w:r>
    </w:p>
    <w:p w14:paraId="23994545" w14:textId="77777777" w:rsidR="00825689" w:rsidRDefault="00000000">
      <w:pPr>
        <w:ind w:firstLine="420"/>
        <w:rPr>
          <w:rFonts w:hint="eastAsia"/>
          <w:sz w:val="28"/>
          <w:szCs w:val="28"/>
        </w:rPr>
      </w:pPr>
      <w:r>
        <w:rPr>
          <w:rFonts w:hint="eastAsia"/>
          <w:sz w:val="28"/>
          <w:szCs w:val="28"/>
        </w:rPr>
        <w:t>适配中心构建了覆盖“芯片→模组→开发板→整机→应用”的全链条适配服务体系，分为南向（设备端）与北向（应用端）两条路径。南向适配包括系统迁移、屏幕驱动适配、外设适配和XTS认证四个环节；北向适配主要是应用层在</w:t>
      </w:r>
      <w:proofErr w:type="spellStart"/>
      <w:r>
        <w:rPr>
          <w:rFonts w:hint="eastAsia"/>
          <w:sz w:val="28"/>
          <w:szCs w:val="28"/>
        </w:rPr>
        <w:t>OpenHarmony</w:t>
      </w:r>
      <w:proofErr w:type="spellEnd"/>
      <w:r>
        <w:rPr>
          <w:rFonts w:hint="eastAsia"/>
          <w:sz w:val="28"/>
          <w:szCs w:val="28"/>
        </w:rPr>
        <w:t>标准系统上的适配测试。</w:t>
      </w:r>
    </w:p>
    <w:p w14:paraId="618AD0F1" w14:textId="77777777" w:rsidR="00825689" w:rsidRDefault="00000000">
      <w:pPr>
        <w:ind w:firstLine="420"/>
        <w:rPr>
          <w:rFonts w:hint="eastAsia"/>
          <w:sz w:val="28"/>
          <w:szCs w:val="28"/>
        </w:rPr>
      </w:pPr>
      <w:r>
        <w:rPr>
          <w:rFonts w:hint="eastAsia"/>
          <w:sz w:val="28"/>
          <w:szCs w:val="28"/>
        </w:rPr>
        <w:t>上述流程依托“5431”能力矩阵运转：五大技术能力（适配智能体、芯片适配、三方组件库、端云一体、安全能力）、四大服务体系（咨询、认证、培训、集成）、三大核心平台（北向应用适配平台、南向硬件适配平台、互联互通适配平台）和一个体验中心。</w:t>
      </w:r>
    </w:p>
    <w:p w14:paraId="0233D7F8" w14:textId="77777777" w:rsidR="00825689" w:rsidRDefault="00000000">
      <w:pPr>
        <w:rPr>
          <w:rFonts w:hint="eastAsia"/>
          <w:sz w:val="28"/>
          <w:szCs w:val="28"/>
        </w:rPr>
      </w:pPr>
      <w:r>
        <w:rPr>
          <w:rFonts w:hint="eastAsia"/>
          <w:sz w:val="28"/>
          <w:szCs w:val="28"/>
        </w:rPr>
        <w:t>（二）适配周期</w:t>
      </w:r>
    </w:p>
    <w:p w14:paraId="4D3A822D" w14:textId="77777777" w:rsidR="00825689" w:rsidRDefault="00000000">
      <w:pPr>
        <w:ind w:firstLine="420"/>
        <w:rPr>
          <w:rFonts w:hint="eastAsia"/>
          <w:sz w:val="28"/>
          <w:szCs w:val="28"/>
        </w:rPr>
      </w:pPr>
      <w:r>
        <w:rPr>
          <w:rFonts w:hint="eastAsia"/>
          <w:sz w:val="28"/>
          <w:szCs w:val="28"/>
        </w:rPr>
        <w:t>根据调研反馈，L2标准系统从提交适配到通过XTS认证并无固定周期，适配中心表示“大概是2至4周”，核心变量取决于产品的具体</w:t>
      </w:r>
      <w:r>
        <w:rPr>
          <w:rFonts w:hint="eastAsia"/>
          <w:sz w:val="28"/>
          <w:szCs w:val="28"/>
        </w:rPr>
        <w:lastRenderedPageBreak/>
        <w:t>功能需求。值得注意的两个补充信息：一是慕思与鸿蒙智选合作适配认证“历时约一两个月”，但属头部企业深度共创案例；二是公开报道显示依托适配中心公共技术平台，原本需要6个月的独立适配工作可压缩至2至3个月。两者均高于“2至4周”，差异可能源于统计口径不同——前者指向全流程适配周期，后者可能仅指认证测试环节。</w:t>
      </w:r>
    </w:p>
    <w:p w14:paraId="2F894C22" w14:textId="77777777" w:rsidR="00825689" w:rsidRDefault="00000000">
      <w:pPr>
        <w:ind w:firstLine="420"/>
        <w:rPr>
          <w:rFonts w:hint="eastAsia"/>
          <w:sz w:val="28"/>
          <w:szCs w:val="28"/>
        </w:rPr>
      </w:pPr>
      <w:r>
        <w:rPr>
          <w:rFonts w:hint="eastAsia"/>
          <w:sz w:val="28"/>
          <w:szCs w:val="28"/>
        </w:rPr>
        <w:t>适配中心明确表示，是否具备OTA能力不影响产品认证本身，OTA规划属于评审导向建议而非认证强制前提。</w:t>
      </w:r>
    </w:p>
    <w:p w14:paraId="2867BEFB" w14:textId="77777777" w:rsidR="00825689" w:rsidRDefault="00000000">
      <w:pPr>
        <w:rPr>
          <w:rFonts w:hint="eastAsia"/>
          <w:sz w:val="28"/>
          <w:szCs w:val="28"/>
        </w:rPr>
      </w:pPr>
      <w:r>
        <w:rPr>
          <w:rFonts w:hint="eastAsia"/>
          <w:sz w:val="28"/>
          <w:szCs w:val="28"/>
        </w:rPr>
        <w:t>（三）适配成本</w:t>
      </w:r>
    </w:p>
    <w:p w14:paraId="16615FBA" w14:textId="77777777" w:rsidR="00825689" w:rsidRDefault="00000000">
      <w:pPr>
        <w:ind w:firstLine="420"/>
        <w:rPr>
          <w:rFonts w:hint="eastAsia"/>
          <w:sz w:val="28"/>
          <w:szCs w:val="28"/>
        </w:rPr>
      </w:pPr>
      <w:r>
        <w:rPr>
          <w:rFonts w:hint="eastAsia"/>
          <w:sz w:val="28"/>
          <w:szCs w:val="28"/>
        </w:rPr>
        <w:t>在成本结构方面，XTS认证服务免费提供，企业主要承担软件开发和硬件改版两类费用，两者各占总成本的50%左右。这意味着对大多数企业而言，适配的主要成本并非认证环节，而是自身的技术改造投入。</w:t>
      </w:r>
    </w:p>
    <w:p w14:paraId="29284E85" w14:textId="26DA5540" w:rsidR="00825689" w:rsidRDefault="00000000">
      <w:pPr>
        <w:ind w:firstLine="420"/>
        <w:rPr>
          <w:rFonts w:hint="eastAsia"/>
          <w:sz w:val="28"/>
          <w:szCs w:val="28"/>
        </w:rPr>
      </w:pPr>
      <w:r>
        <w:rPr>
          <w:sz w:val="28"/>
          <w:szCs w:val="28"/>
        </w:rPr>
        <w:t>对于企业间的成本差距，适配中心判断，鸿蒙适配尚属新赛道，各企业起步条件大体相当，暂无成熟可复用方案。该判断与公开报道中 “理想状态下</w:t>
      </w:r>
      <w:r>
        <w:rPr>
          <w:rFonts w:hint="eastAsia"/>
          <w:sz w:val="28"/>
          <w:szCs w:val="28"/>
        </w:rPr>
        <w:t>，</w:t>
      </w:r>
      <w:r>
        <w:rPr>
          <w:sz w:val="28"/>
          <w:szCs w:val="28"/>
        </w:rPr>
        <w:t>依托公共技术平台可将企业开发成本降低 60%</w:t>
      </w:r>
      <w:r>
        <w:rPr>
          <w:rFonts w:hint="eastAsia"/>
          <w:sz w:val="28"/>
          <w:szCs w:val="28"/>
        </w:rPr>
        <w:t>~</w:t>
      </w:r>
      <w:r>
        <w:rPr>
          <w:sz w:val="28"/>
          <w:szCs w:val="28"/>
        </w:rPr>
        <w:t>70%” 的结论并不矛盾</w:t>
      </w:r>
      <w:r>
        <w:rPr>
          <w:rFonts w:hint="eastAsia"/>
          <w:sz w:val="28"/>
          <w:szCs w:val="28"/>
        </w:rPr>
        <w:t>，</w:t>
      </w:r>
      <w:r>
        <w:rPr>
          <w:sz w:val="28"/>
          <w:szCs w:val="28"/>
        </w:rPr>
        <w:t>前者是不同企业之间的横向对比，强调行业整体均缺少沉淀；后者是同一企业内部，公共平台模式对比完全独立适配的纵向效率提升。</w:t>
      </w:r>
      <w:r w:rsidR="00DF237E" w:rsidRPr="00DF237E">
        <w:rPr>
          <w:sz w:val="28"/>
          <w:szCs w:val="28"/>
        </w:rPr>
        <w:t>两者口径不同，但共同指向一个事实：鸿蒙适配尚属于新兴领域，整个产业仍处于探索试错阶段。</w:t>
      </w:r>
    </w:p>
    <w:p w14:paraId="12B3D216" w14:textId="77777777" w:rsidR="00825689" w:rsidRDefault="00000000">
      <w:pPr>
        <w:rPr>
          <w:rFonts w:hint="eastAsia"/>
          <w:sz w:val="28"/>
          <w:szCs w:val="28"/>
        </w:rPr>
      </w:pPr>
      <w:r>
        <w:rPr>
          <w:rFonts w:hint="eastAsia"/>
          <w:sz w:val="28"/>
          <w:szCs w:val="28"/>
        </w:rPr>
        <w:t>（四）服务规模与行业覆盖</w:t>
      </w:r>
    </w:p>
    <w:p w14:paraId="6D6D0480" w14:textId="77777777" w:rsidR="00825689" w:rsidRDefault="00000000">
      <w:pPr>
        <w:ind w:firstLine="420"/>
        <w:rPr>
          <w:rFonts w:hint="eastAsia"/>
          <w:sz w:val="28"/>
          <w:szCs w:val="28"/>
        </w:rPr>
      </w:pPr>
      <w:r>
        <w:rPr>
          <w:rFonts w:hint="eastAsia"/>
          <w:sz w:val="28"/>
          <w:szCs w:val="28"/>
        </w:rPr>
        <w:t>截至调研时，适配中心对接的生态企业约200家，主要集中在交通领域（城市交通和轨道交通）、电力能源和消费电子类。交通领域</w:t>
      </w:r>
      <w:r>
        <w:rPr>
          <w:rFonts w:hint="eastAsia"/>
          <w:sz w:val="28"/>
          <w:szCs w:val="28"/>
        </w:rPr>
        <w:lastRenderedPageBreak/>
        <w:t>的代表性企业包括广州佳都科技和深圳佳都开鸿。</w:t>
      </w:r>
    </w:p>
    <w:p w14:paraId="1A3F3E5B" w14:textId="77777777" w:rsidR="00825689" w:rsidRDefault="00000000">
      <w:pPr>
        <w:ind w:firstLine="420"/>
        <w:rPr>
          <w:rFonts w:hint="eastAsia"/>
          <w:sz w:val="28"/>
          <w:szCs w:val="28"/>
        </w:rPr>
      </w:pPr>
      <w:r>
        <w:rPr>
          <w:rFonts w:hint="eastAsia"/>
          <w:sz w:val="28"/>
          <w:szCs w:val="28"/>
        </w:rPr>
        <w:t>适配中心的服务范围理论上覆盖电力、交通、制造、政务、家居、教育、矿山、医疗等多个垂直领域，行业内已形成电鸿（南方电网）、交鸿（深圳地铁）、矿鸿、家鸿、工鸿、政务鸿蒙等十余类行业发行版。但当前200家生态企业更多属于“触达和对接”层面，而非“已完成适配认证”的客户。适配中心正式揭牌运营仅四个月，整体尚处于起步阶段。</w:t>
      </w:r>
    </w:p>
    <w:p w14:paraId="6E343F4A" w14:textId="77777777" w:rsidR="00825689" w:rsidRDefault="00000000">
      <w:pPr>
        <w:rPr>
          <w:rFonts w:hint="eastAsia"/>
          <w:sz w:val="28"/>
          <w:szCs w:val="28"/>
        </w:rPr>
      </w:pPr>
      <w:r>
        <w:rPr>
          <w:rFonts w:hint="eastAsia"/>
          <w:sz w:val="28"/>
          <w:szCs w:val="28"/>
        </w:rPr>
        <w:t>（五）公共平台的降门槛机制</w:t>
      </w:r>
    </w:p>
    <w:p w14:paraId="1CBAFE18" w14:textId="77777777" w:rsidR="00825689" w:rsidRDefault="00000000">
      <w:pPr>
        <w:ind w:firstLine="420"/>
        <w:rPr>
          <w:rFonts w:hint="eastAsia"/>
          <w:sz w:val="28"/>
          <w:szCs w:val="28"/>
        </w:rPr>
      </w:pPr>
      <w:r>
        <w:rPr>
          <w:rFonts w:hint="eastAsia"/>
          <w:sz w:val="28"/>
          <w:szCs w:val="28"/>
        </w:rPr>
        <w:t>适配中心通过四种路径降低企业适配门槛。在技术层面，适配智能体可将原7天适配工作量压缩至1天，三方组件库和芯片适配预置方案避免企业从零开发；在成本层面，认证免费、技术支持公益提供，辅以适配周期压缩和效率提升；在人才层面，通过入学分层测评、“一试双证”认证、实验箱实训等机制向产业输送人才；在信息层面，生态体验展厅和产品库降低企业信息获取成本。</w:t>
      </w:r>
    </w:p>
    <w:p w14:paraId="7CCCD53C" w14:textId="77777777" w:rsidR="00825689" w:rsidRDefault="00000000">
      <w:pPr>
        <w:rPr>
          <w:rFonts w:hint="eastAsia"/>
          <w:sz w:val="28"/>
          <w:szCs w:val="28"/>
        </w:rPr>
      </w:pPr>
      <w:r>
        <w:rPr>
          <w:rStyle w:val="20"/>
          <w:rFonts w:hint="eastAsia"/>
        </w:rPr>
        <w:t>2.</w:t>
      </w:r>
      <w:r>
        <w:rPr>
          <w:rFonts w:hint="eastAsia"/>
          <w:sz w:val="28"/>
          <w:szCs w:val="28"/>
        </w:rPr>
        <w:t>需求特征：企业真正需要什么</w:t>
      </w:r>
    </w:p>
    <w:p w14:paraId="5473CFF5" w14:textId="77777777" w:rsidR="00825689" w:rsidRDefault="00000000">
      <w:pPr>
        <w:rPr>
          <w:rFonts w:hint="eastAsia"/>
          <w:sz w:val="28"/>
          <w:szCs w:val="28"/>
        </w:rPr>
      </w:pPr>
      <w:r>
        <w:rPr>
          <w:rFonts w:hint="eastAsia"/>
          <w:sz w:val="28"/>
          <w:szCs w:val="28"/>
        </w:rPr>
        <w:t>（一）企业的核心关切</w:t>
      </w:r>
    </w:p>
    <w:p w14:paraId="1B11FBD2" w14:textId="77777777" w:rsidR="00825689" w:rsidRDefault="00000000">
      <w:pPr>
        <w:ind w:firstLine="420"/>
        <w:rPr>
          <w:rFonts w:hint="eastAsia"/>
          <w:sz w:val="28"/>
          <w:szCs w:val="28"/>
        </w:rPr>
      </w:pPr>
      <w:r>
        <w:rPr>
          <w:rFonts w:hint="eastAsia"/>
          <w:sz w:val="28"/>
          <w:szCs w:val="28"/>
        </w:rPr>
        <w:t>调研揭示了一个关键事实：无论是头部大厂还是中小企业，对鸿蒙适配的核心判断标准高度一致——投入产出比和对未来市场的预期。适配中心明确指出“规模大的企业也未必愿意提前投入”，关键在于各自对鸿蒙生态未来的判断。</w:t>
      </w:r>
    </w:p>
    <w:p w14:paraId="550AA29E" w14:textId="799CEAF7" w:rsidR="00825689" w:rsidRDefault="00000000">
      <w:pPr>
        <w:ind w:firstLine="420"/>
        <w:rPr>
          <w:rFonts w:hint="eastAsia"/>
          <w:sz w:val="28"/>
          <w:szCs w:val="28"/>
        </w:rPr>
      </w:pPr>
      <w:r>
        <w:rPr>
          <w:rFonts w:hint="eastAsia"/>
          <w:sz w:val="28"/>
          <w:szCs w:val="28"/>
        </w:rPr>
        <w:t>这意味着当前大多数企业仍处于观望状态。</w:t>
      </w:r>
      <w:r w:rsidR="00DF237E" w:rsidRPr="00DF237E">
        <w:rPr>
          <w:sz w:val="28"/>
          <w:szCs w:val="28"/>
        </w:rPr>
        <w:t>企业关注的核心并非技术层面 “能否完成适配”，而是适配之后的商业价值：能否获取明确</w:t>
      </w:r>
      <w:r w:rsidR="00DF237E" w:rsidRPr="00DF237E">
        <w:rPr>
          <w:sz w:val="28"/>
          <w:szCs w:val="28"/>
        </w:rPr>
        <w:lastRenderedPageBreak/>
        <w:t>订单、构建差异化竞争力，并在可预期周期内实现投入回收。</w:t>
      </w:r>
    </w:p>
    <w:p w14:paraId="5F0AC1D5" w14:textId="77777777" w:rsidR="00825689" w:rsidRDefault="00000000">
      <w:pPr>
        <w:rPr>
          <w:rFonts w:hint="eastAsia"/>
          <w:sz w:val="28"/>
          <w:szCs w:val="28"/>
        </w:rPr>
      </w:pPr>
      <w:r>
        <w:rPr>
          <w:rFonts w:hint="eastAsia"/>
          <w:sz w:val="28"/>
          <w:szCs w:val="28"/>
        </w:rPr>
        <w:t>（二）三类企业的需求差异</w:t>
      </w:r>
    </w:p>
    <w:p w14:paraId="311A7246" w14:textId="77777777" w:rsidR="00825689" w:rsidRDefault="00000000">
      <w:pPr>
        <w:ind w:firstLine="420"/>
        <w:rPr>
          <w:rFonts w:hint="eastAsia"/>
          <w:sz w:val="28"/>
          <w:szCs w:val="28"/>
        </w:rPr>
      </w:pPr>
      <w:r>
        <w:rPr>
          <w:rFonts w:hint="eastAsia"/>
          <w:sz w:val="28"/>
          <w:szCs w:val="28"/>
        </w:rPr>
        <w:t>从调研反馈来看，不同类型企业表现出不同的需求特征：</w:t>
      </w:r>
    </w:p>
    <w:p w14:paraId="07477555" w14:textId="1EE22BF5" w:rsidR="00825689" w:rsidRDefault="00000000">
      <w:pPr>
        <w:ind w:firstLine="420"/>
        <w:rPr>
          <w:rFonts w:hint="eastAsia"/>
          <w:sz w:val="28"/>
          <w:szCs w:val="28"/>
        </w:rPr>
      </w:pPr>
      <w:r>
        <w:rPr>
          <w:rFonts w:hint="eastAsia"/>
          <w:sz w:val="28"/>
          <w:szCs w:val="28"/>
        </w:rPr>
        <w:t>头部企业（如慕思、佳都科技）具备技术和资金储备，适配动力主要来自鸿蒙分布式能力带来的产品溢价和场景创新空间，适配周期和成本敏感度相对较低。</w:t>
      </w:r>
      <w:r w:rsidR="00DF237E" w:rsidRPr="00DF237E">
        <w:rPr>
          <w:sz w:val="28"/>
          <w:szCs w:val="28"/>
        </w:rPr>
        <w:t>但即便是头部企业，其投入意愿也取决于对未来市场的判断，并非资金充裕就会主动开展适配投入。</w:t>
      </w:r>
    </w:p>
    <w:p w14:paraId="00709F55" w14:textId="77777777" w:rsidR="00825689" w:rsidRDefault="00000000">
      <w:pPr>
        <w:ind w:firstLine="420"/>
        <w:rPr>
          <w:rFonts w:hint="eastAsia"/>
          <w:sz w:val="28"/>
          <w:szCs w:val="28"/>
        </w:rPr>
      </w:pPr>
      <w:r>
        <w:rPr>
          <w:rFonts w:hint="eastAsia"/>
          <w:sz w:val="28"/>
          <w:szCs w:val="28"/>
        </w:rPr>
        <w:t>中小制造企业是适配中心的重点服务对象，但其需求逻辑完全不同：首要关切是“适配了能不能带来订单”，其次是“投入能不能收回来”。适配中心判断中小企业是否投入适配，“关键看未来市场对鸿蒙化产品的需求量”，与企业当前出货量关系不大。这一判断反过来也说明——在市场需求尚未清晰显现的阶段，中小企业普遍缺乏主动适配的动力。</w:t>
      </w:r>
    </w:p>
    <w:p w14:paraId="5B296050" w14:textId="77777777" w:rsidR="00825689" w:rsidRDefault="00000000">
      <w:pPr>
        <w:ind w:firstLine="420"/>
        <w:rPr>
          <w:rFonts w:hint="eastAsia"/>
          <w:sz w:val="28"/>
          <w:szCs w:val="28"/>
        </w:rPr>
      </w:pPr>
      <w:r>
        <w:rPr>
          <w:rFonts w:hint="eastAsia"/>
          <w:sz w:val="28"/>
          <w:szCs w:val="28"/>
        </w:rPr>
        <w:t>初创公司体量小但决策灵活，若能在早期获得客户订单支撑，适配意愿反而可能较高。但这类企业数量有限，难以构成大规模的需求基础。</w:t>
      </w:r>
    </w:p>
    <w:p w14:paraId="654C6B72" w14:textId="77777777" w:rsidR="00825689" w:rsidRDefault="00000000">
      <w:pPr>
        <w:rPr>
          <w:rFonts w:hint="eastAsia"/>
          <w:sz w:val="28"/>
          <w:szCs w:val="28"/>
        </w:rPr>
      </w:pPr>
      <w:r>
        <w:rPr>
          <w:rFonts w:hint="eastAsia"/>
          <w:sz w:val="28"/>
          <w:szCs w:val="28"/>
        </w:rPr>
        <w:t>（三）需求端的政策与市场环境</w:t>
      </w:r>
    </w:p>
    <w:p w14:paraId="330CFBA5" w14:textId="77777777" w:rsidR="00825689" w:rsidRDefault="00000000">
      <w:pPr>
        <w:ind w:firstLine="420"/>
        <w:rPr>
          <w:rFonts w:hint="eastAsia"/>
          <w:sz w:val="28"/>
          <w:szCs w:val="28"/>
        </w:rPr>
      </w:pPr>
      <w:r>
        <w:rPr>
          <w:rFonts w:hint="eastAsia"/>
          <w:sz w:val="28"/>
          <w:szCs w:val="28"/>
        </w:rPr>
        <w:t>从政策侧看，适配中心坦承“企业、政府目前的政策还不清晰，大家都在探索”，尚无明确的补贴条目和申请流程。从市场侧看，适配中心的典型案例——深圳地铁、南方电网、广州政务大厅——均为政府或国企主导的示范项目，市场化的自发性需求尚未成为主流。“整个广州鸿蒙之城刚开始”这一判断，准确地概括了当前阶段的本质。</w:t>
      </w:r>
    </w:p>
    <w:p w14:paraId="77ADEC28" w14:textId="77777777" w:rsidR="00825689" w:rsidRDefault="00000000">
      <w:pPr>
        <w:rPr>
          <w:rFonts w:hint="eastAsia"/>
          <w:sz w:val="28"/>
          <w:szCs w:val="28"/>
        </w:rPr>
      </w:pPr>
      <w:r>
        <w:rPr>
          <w:rStyle w:val="20"/>
        </w:rPr>
        <w:lastRenderedPageBreak/>
        <w:t>3.</w:t>
      </w:r>
      <w:r>
        <w:rPr>
          <w:rFonts w:hint="eastAsia"/>
          <w:sz w:val="28"/>
          <w:szCs w:val="28"/>
        </w:rPr>
        <w:t>供需匹配度评估：转化效率与关键断点</w:t>
      </w:r>
    </w:p>
    <w:p w14:paraId="35FACB21" w14:textId="77777777" w:rsidR="00825689" w:rsidRDefault="00000000">
      <w:pPr>
        <w:rPr>
          <w:rFonts w:hint="eastAsia"/>
          <w:sz w:val="28"/>
          <w:szCs w:val="28"/>
        </w:rPr>
      </w:pPr>
      <w:r>
        <w:rPr>
          <w:rFonts w:hint="eastAsia"/>
          <w:sz w:val="28"/>
          <w:szCs w:val="28"/>
        </w:rPr>
        <w:t>（一）已实现的转化成效</w:t>
      </w:r>
    </w:p>
    <w:p w14:paraId="140F12DF" w14:textId="77777777" w:rsidR="00825689" w:rsidRDefault="00000000">
      <w:pPr>
        <w:ind w:firstLine="420"/>
        <w:rPr>
          <w:rFonts w:hint="eastAsia"/>
          <w:sz w:val="28"/>
          <w:szCs w:val="28"/>
        </w:rPr>
      </w:pPr>
      <w:r>
        <w:rPr>
          <w:rFonts w:hint="eastAsia"/>
          <w:sz w:val="28"/>
          <w:szCs w:val="28"/>
        </w:rPr>
        <w:t>适配中心在技术供给侧的成果是可见的。技术基础设施已初步搭建完成，认证通道已开通并免费开放，对接生态企业约200家，适配周期从独立适配的数月压缩到数周级别。适配中心还通过“一中心三基地”布局（广州总部+东莞中试+佛山家居），将通用技术能力与区域产业集群需求进行初步对接。</w:t>
      </w:r>
    </w:p>
    <w:p w14:paraId="22598ABD" w14:textId="23E1E1CD" w:rsidR="00825689" w:rsidRDefault="00014F25">
      <w:pPr>
        <w:ind w:firstLine="420"/>
        <w:rPr>
          <w:rFonts w:hint="eastAsia"/>
          <w:sz w:val="28"/>
          <w:szCs w:val="28"/>
        </w:rPr>
      </w:pPr>
      <w:r w:rsidRPr="00014F25">
        <w:rPr>
          <w:sz w:val="28"/>
          <w:szCs w:val="28"/>
        </w:rPr>
        <w:t>在人才供给端，产业普遍存在</w:t>
      </w:r>
      <w:proofErr w:type="spellStart"/>
      <w:r w:rsidRPr="00014F25">
        <w:rPr>
          <w:sz w:val="28"/>
          <w:szCs w:val="28"/>
        </w:rPr>
        <w:t>OpenHarmony</w:t>
      </w:r>
      <w:proofErr w:type="spellEnd"/>
      <w:r w:rsidRPr="00014F25">
        <w:rPr>
          <w:sz w:val="28"/>
          <w:szCs w:val="28"/>
        </w:rPr>
        <w:t>系统嵌入式开发、设备适配岗位的能力缺口，适配中心调研也印证该类岗位最为紧缺。针对这一人才短板，适配中心启动“一试双证”人才认证与实训体系建设，证书由人社职业认证与鸿蒙行业认证共同构成</w:t>
      </w:r>
      <w:r w:rsidR="00000000">
        <w:rPr>
          <w:sz w:val="28"/>
          <w:szCs w:val="28"/>
        </w:rPr>
        <w:t>。</w:t>
      </w:r>
    </w:p>
    <w:p w14:paraId="1B513E44" w14:textId="77777777" w:rsidR="00825689" w:rsidRDefault="00000000">
      <w:pPr>
        <w:rPr>
          <w:rFonts w:hint="eastAsia"/>
          <w:sz w:val="28"/>
          <w:szCs w:val="28"/>
        </w:rPr>
      </w:pPr>
      <w:r>
        <w:rPr>
          <w:rFonts w:hint="eastAsia"/>
          <w:sz w:val="28"/>
          <w:szCs w:val="28"/>
        </w:rPr>
        <w:t>（二）三个核心转化断点</w:t>
      </w:r>
    </w:p>
    <w:p w14:paraId="0975A53F" w14:textId="77777777" w:rsidR="00825689" w:rsidRDefault="00000000">
      <w:pPr>
        <w:ind w:firstLine="420"/>
        <w:rPr>
          <w:rFonts w:hint="eastAsia"/>
          <w:sz w:val="28"/>
          <w:szCs w:val="28"/>
        </w:rPr>
      </w:pPr>
      <w:r>
        <w:rPr>
          <w:rFonts w:hint="eastAsia"/>
          <w:sz w:val="28"/>
          <w:szCs w:val="28"/>
        </w:rPr>
        <w:t>尽管供给端进展显著，但从供需匹配的角度看，适配中心当前面临三组尚未打通的转化断点：</w:t>
      </w:r>
    </w:p>
    <w:p w14:paraId="1F319C83" w14:textId="76798361" w:rsidR="00825689" w:rsidRDefault="00000000">
      <w:pPr>
        <w:ind w:firstLine="420"/>
        <w:rPr>
          <w:rFonts w:hint="eastAsia"/>
          <w:sz w:val="28"/>
          <w:szCs w:val="28"/>
        </w:rPr>
      </w:pPr>
      <w:r>
        <w:rPr>
          <w:rFonts w:hint="eastAsia"/>
          <w:sz w:val="28"/>
          <w:szCs w:val="28"/>
        </w:rPr>
        <w:t>断点一：技术通道已通，但市场拉动力不足。适配中心解决了“如何通过认证”的技术问题，但企业的核心诉求是“认证了能带来什么”。</w:t>
      </w:r>
      <w:r w:rsidR="00DF237E" w:rsidRPr="00DF237E">
        <w:rPr>
          <w:sz w:val="28"/>
          <w:szCs w:val="28"/>
        </w:rPr>
        <w:t>在缺乏明确的政企订单、采购补贴或市场准入政策的情况下，经过投入收益评估，企业的理性选择往往是观望而非投入</w:t>
      </w:r>
      <w:r>
        <w:rPr>
          <w:rFonts w:hint="eastAsia"/>
          <w:sz w:val="28"/>
          <w:szCs w:val="28"/>
        </w:rPr>
        <w:t>。适配中心缺少将已适配产品与采购需求对接的商业撮合功能，技术转化链条在“认证完成”之后出现了断裂。</w:t>
      </w:r>
    </w:p>
    <w:p w14:paraId="44D0C33F" w14:textId="77777777" w:rsidR="00825689" w:rsidRDefault="00000000">
      <w:pPr>
        <w:ind w:firstLine="420"/>
        <w:rPr>
          <w:rFonts w:hint="eastAsia"/>
          <w:sz w:val="28"/>
          <w:szCs w:val="28"/>
        </w:rPr>
      </w:pPr>
      <w:r>
        <w:rPr>
          <w:rFonts w:hint="eastAsia"/>
          <w:sz w:val="28"/>
          <w:szCs w:val="28"/>
        </w:rPr>
        <w:t>断点二：初次适配成本降低，但长期维护成本不确定。 适配中心有效降低了“从0到1”的准入门槛，但L2富设备在“从1到N”阶段需</w:t>
      </w:r>
      <w:r>
        <w:rPr>
          <w:rFonts w:hint="eastAsia"/>
          <w:sz w:val="28"/>
          <w:szCs w:val="28"/>
        </w:rPr>
        <w:lastRenderedPageBreak/>
        <w:t>要持续的OTA维护投入，这一长期成本尚无明确的公共分担机制。对于年出货量较小的企业，适配认证的一次性投入虽已降低，但后续每个大版本升级的持续兼容性成本仍是不确定的负担。</w:t>
      </w:r>
    </w:p>
    <w:p w14:paraId="64EA1C14" w14:textId="4E7FEF86" w:rsidR="00825689" w:rsidRDefault="00465D2F">
      <w:pPr>
        <w:ind w:firstLine="420"/>
        <w:rPr>
          <w:rFonts w:hint="eastAsia"/>
          <w:sz w:val="28"/>
          <w:szCs w:val="28"/>
        </w:rPr>
      </w:pPr>
      <w:r w:rsidRPr="00465D2F">
        <w:rPr>
          <w:sz w:val="28"/>
          <w:szCs w:val="28"/>
        </w:rPr>
        <w:t>断点三：人才供给规划与产业实际吸纳节奏错配。虽然人才培养规划体量可观，但适配中心尚未正式签约高校，仅有10余所合作意向高校，整套人才培养计划仍处于布局阶段，距离大规模向产业输送人才仍存在明显时间差。与此同时，现阶段企业对鸿蒙相关人才大多属于观望状态下的潜在需求，尚未形成急需到岗的刚性用人缺口，进一步加剧了人才培养规划与产业现实之间的节奏错位</w:t>
      </w:r>
      <w:r w:rsidR="00000000">
        <w:rPr>
          <w:rFonts w:hint="eastAsia"/>
          <w:sz w:val="28"/>
          <w:szCs w:val="28"/>
        </w:rPr>
        <w:t>。</w:t>
      </w:r>
    </w:p>
    <w:p w14:paraId="434AAE89" w14:textId="77777777" w:rsidR="00825689" w:rsidRDefault="00000000">
      <w:pPr>
        <w:rPr>
          <w:rFonts w:hint="eastAsia"/>
          <w:sz w:val="28"/>
          <w:szCs w:val="28"/>
        </w:rPr>
      </w:pPr>
      <w:r>
        <w:rPr>
          <w:rStyle w:val="20"/>
        </w:rPr>
        <w:t>4.</w:t>
      </w:r>
      <w:r>
        <w:rPr>
          <w:rFonts w:hint="eastAsia"/>
          <w:sz w:val="28"/>
          <w:szCs w:val="28"/>
        </w:rPr>
        <w:t>转化路径的阶段判断</w:t>
      </w:r>
    </w:p>
    <w:p w14:paraId="3760CF36" w14:textId="77777777" w:rsidR="00825689" w:rsidRDefault="00000000">
      <w:pPr>
        <w:ind w:firstLine="420"/>
        <w:rPr>
          <w:rFonts w:hint="eastAsia"/>
          <w:sz w:val="28"/>
          <w:szCs w:val="28"/>
        </w:rPr>
      </w:pPr>
      <w:r>
        <w:rPr>
          <w:rFonts w:hint="eastAsia"/>
          <w:sz w:val="28"/>
          <w:szCs w:val="28"/>
        </w:rPr>
        <w:t>适配中心当前处于“基础设施就绪、政策体系待完善、市场验证进行中”的过渡阶段。</w:t>
      </w:r>
    </w:p>
    <w:p w14:paraId="09D8D1F7" w14:textId="39855011" w:rsidR="00825689" w:rsidRDefault="00000000" w:rsidP="00956B57">
      <w:pPr>
        <w:ind w:firstLine="420"/>
        <w:rPr>
          <w:rFonts w:hint="eastAsia"/>
          <w:sz w:val="28"/>
          <w:szCs w:val="28"/>
        </w:rPr>
      </w:pPr>
      <w:r>
        <w:rPr>
          <w:sz w:val="28"/>
          <w:szCs w:val="28"/>
        </w:rPr>
        <w:t>从供给端看，适配中心搭建的技术服务平台和工具链在一定程度上降低了企业进入门槛，但鸿蒙适配本身的底层技术门槛仍然较高——HDF驱动改写、XTS认证等环节尚无成熟的行业方案可供直接复用，企业仍需投入实质性技术力量。</w:t>
      </w:r>
      <w:r w:rsidR="00956B57" w:rsidRPr="00956B57">
        <w:rPr>
          <w:sz w:val="28"/>
          <w:szCs w:val="28"/>
        </w:rPr>
        <w:t>从需求端看，产业侧尚未形成规模化的市场拉动力，企业普遍开展投入收益权衡，整体保持观望姿态。</w:t>
      </w:r>
      <w:r>
        <w:rPr>
          <w:sz w:val="28"/>
          <w:szCs w:val="28"/>
        </w:rPr>
        <w:t>“有政企订单的企业适配意愿显著高于缺乏变现路径的企业”这一调研现象表明，变现前景直接左右企业</w:t>
      </w:r>
      <w:r>
        <w:rPr>
          <w:rFonts w:hint="eastAsia"/>
          <w:sz w:val="28"/>
          <w:szCs w:val="28"/>
        </w:rPr>
        <w:t>的</w:t>
      </w:r>
      <w:r>
        <w:rPr>
          <w:sz w:val="28"/>
          <w:szCs w:val="28"/>
        </w:rPr>
        <w:t>投入决策。供给、需求两端的困难同时存在：技术门槛高抬高了进入成本，变现路径不明又削弱了投入意愿，两者互相强化，共同构成了当前适配中心从“通道建成”到“流量通过”之间的现实阻力。</w:t>
      </w:r>
    </w:p>
    <w:p w14:paraId="762414D2" w14:textId="77777777" w:rsidR="00825689" w:rsidRDefault="00000000">
      <w:pPr>
        <w:ind w:firstLine="420"/>
        <w:rPr>
          <w:rFonts w:hint="eastAsia"/>
          <w:sz w:val="28"/>
          <w:szCs w:val="28"/>
        </w:rPr>
      </w:pPr>
      <w:r>
        <w:rPr>
          <w:sz w:val="28"/>
          <w:szCs w:val="28"/>
        </w:rPr>
        <w:lastRenderedPageBreak/>
        <w:t>想要打破这一局面，还需要政策端尽快明确补贴标准和申请流程，市场端涌现更多真实订单和商业场景，再辅以时间积累形成稳定的产业预期</w:t>
      </w:r>
      <w:r>
        <w:rPr>
          <w:rFonts w:hint="eastAsia"/>
          <w:sz w:val="28"/>
          <w:szCs w:val="28"/>
        </w:rPr>
        <w:t>。</w:t>
      </w:r>
      <w:r>
        <w:rPr>
          <w:sz w:val="28"/>
          <w:szCs w:val="28"/>
        </w:rPr>
        <w:t>三者同步到位，才是技术从公共平台真正落地产业的拐点。</w:t>
      </w:r>
    </w:p>
    <w:sectPr w:rsidR="008256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3E64D7"/>
    <w:rsid w:val="00014F25"/>
    <w:rsid w:val="00062303"/>
    <w:rsid w:val="000C028C"/>
    <w:rsid w:val="00147415"/>
    <w:rsid w:val="003E64D7"/>
    <w:rsid w:val="00465D2F"/>
    <w:rsid w:val="00586065"/>
    <w:rsid w:val="006D3046"/>
    <w:rsid w:val="00773C88"/>
    <w:rsid w:val="00786E74"/>
    <w:rsid w:val="00825689"/>
    <w:rsid w:val="00956B57"/>
    <w:rsid w:val="00A01869"/>
    <w:rsid w:val="00A30624"/>
    <w:rsid w:val="00A77C93"/>
    <w:rsid w:val="00AF51A5"/>
    <w:rsid w:val="00CC56DC"/>
    <w:rsid w:val="00DD59B0"/>
    <w:rsid w:val="00DF237E"/>
    <w:rsid w:val="00E85A4C"/>
    <w:rsid w:val="00EB05F3"/>
    <w:rsid w:val="00F85829"/>
    <w:rsid w:val="024C4A27"/>
    <w:rsid w:val="3B374559"/>
    <w:rsid w:val="3E8D3D29"/>
    <w:rsid w:val="75F15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38294"/>
  <w15:docId w15:val="{C735E14C-8C40-457F-B101-AB790B10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1748</Words>
  <Characters>1784</Characters>
  <Application>Microsoft Office Word</Application>
  <DocSecurity>0</DocSecurity>
  <Lines>71</Lines>
  <Paragraphs>41</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2152292165@qq.com</dc:creator>
  <cp:lastModifiedBy>2152292165@qq.com</cp:lastModifiedBy>
  <cp:revision>13</cp:revision>
  <dcterms:created xsi:type="dcterms:W3CDTF">2026-08-20T09:19:00Z</dcterms:created>
  <dcterms:modified xsi:type="dcterms:W3CDTF">2026-08-20T11:01:00Z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FDF4247BA61B478BAC706935D12670A8_12</vt:lpwstr>
  </property>
</Properties>
</file>