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00" w:after="200"/>
        <w:jc w:val="center"/>
      </w:pPr>
      <w:r>
        <w:rPr>
          <w:rFonts w:ascii="方正小标宋简体" w:hAnsi="方正小标宋简体" w:eastAsia="方正小标宋简体" w:cs="方正小标宋简体"/>
          <w:b/>
          <w:bCs/>
          <w:sz w:val="44"/>
          <w:szCs w:val="44"/>
        </w:rPr>
        <w:t>关于开源鸿蒙场景落地情况的调研问卷</w:t>
      </w:r>
    </w:p>
    <w:p>
      <w:pPr>
        <w:spacing w:after="300"/>
        <w:jc w:val="center"/>
      </w:pPr>
      <w:r>
        <w:rPr>
          <w:rFonts w:ascii="楷体" w:hAnsi="楷体" w:eastAsia="楷体" w:cs="楷体"/>
          <w:sz w:val="28"/>
          <w:szCs w:val="28"/>
        </w:rPr>
        <w:t>——湾区数谷（松山湖·滨海湾）鸿蒙生态建设专题调研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尊敬的园区领导、各位企业家朋友：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您好！衷心感谢您在百忙之中抽空阅读这封信。我们是东莞理工学院“鸿蒙之城”数智突击队的调研团队，正在开展一项关于开源鸿蒙（OpenHarmony）落地场景的专题调研，希望能得到贵园区的支持与指导。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当前，东莞正举全市之力建设“鸿蒙之城”。早在2023年，东莞市便发布《东莞市生产性服务业高质量发展三年行动计划（2023—2025年）》，率先提出打造“全国鸿蒙智造之城”的目标；2026年2月，市政府工作报告进一步提出要“大力实施场景革命，加快建设开源鸿蒙适配中心，把整座城市打造成为开源鸿蒙生态的试验场”；同年3月17日，东莞市人民政府与华为技术有限公司签署全面深化战略合作协议，正式启动“鸿蒙之城”建设，着力构建“万物互联、数据驱动、共智赋能、产城共生”的未来城市图景。目前，《鸿蒙之城建设三年攻坚方案（2026—2028年）》正在加快编制，计划三年内培育100个以上高价值场景、打造5个全国知名标杆，并将鸿蒙生态建设列为2026年全市十大亮点工作之首，由市级攻坚专班顶格推进。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湾区数谷作为东莞数字经济与产业数字化的重要载体，是开源鸿蒙融入产业、走进社区的关键试验场。我们深知，贵园区在推动企业转型、场景落地方面积累了丰富的实践经验。因此，我们真诚地希望借本次调研，向您请教园区在鸿蒙生态建设中的宝贵经验与实际困惑，共同探索开源鸿蒙落地更多场景的有效路径。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本问卷共八个部分，均为开放式交流问题，答案无对错之分，您只需结合实际情况作答即可。所有信息仅用于课题研究，我们将严格保密，绝不外泄。若某些问题您暂时不便回答，可跳过或简要说明，我们都非常理解。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再次感谢您的信任与支持！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一、园区企业基本情况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1、</w:t>
      </w:r>
      <w:r>
        <w:rPr>
          <w:rFonts w:ascii="楷体" w:hAnsi="楷体" w:eastAsia="楷体" w:cs="楷体"/>
          <w:sz w:val="28"/>
          <w:szCs w:val="28"/>
        </w:rPr>
        <w:t>贵园区目前入驻的企业总数约为多少家？其中总部企业、区域总部、子公司、办事处和初创团队分别大致有多少家？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2、</w:t>
      </w:r>
      <w:r>
        <w:rPr>
          <w:rFonts w:ascii="楷体" w:hAnsi="楷体" w:eastAsia="楷体" w:cs="楷体"/>
          <w:sz w:val="28"/>
          <w:szCs w:val="28"/>
        </w:rPr>
        <w:t>园区企业的规模分布大致如何？能否请您按10人以下、10—50人、50—200人、200人以上分别介绍一下企业数量？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3、</w:t>
      </w:r>
      <w:r>
        <w:rPr>
          <w:rFonts w:ascii="楷体" w:hAnsi="楷体" w:eastAsia="楷体" w:cs="楷体"/>
          <w:sz w:val="28"/>
          <w:szCs w:val="28"/>
        </w:rPr>
        <w:t>请问园区当前的办公总面积、已出租面积和实际使用面积分别约为多少？您了解到的真实入驻率是多少？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4、</w:t>
      </w:r>
      <w:r>
        <w:rPr>
          <w:rFonts w:ascii="楷体" w:hAnsi="楷体" w:eastAsia="楷体" w:cs="楷体"/>
          <w:sz w:val="28"/>
          <w:szCs w:val="28"/>
        </w:rPr>
        <w:t>能否请您介绍园区内最具代表性的10家企业？它们分别在产业链中承担研发、生产、销售还是交付等环节的功能？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全民通证数字科技(广东)有限公司，承担交付环节的功能，主营数据服务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东莞影身智能技术有限公司，承担研发环节功能，主要业务是具身智能技术研发与应用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东莞市数据产业发展有限公司，承担交付环节的功能，企业聚焦数据采集、治理、流通、安全运营等关键环节，为人工智能产业高质量发展提供数据支撑。</w:t>
      </w:r>
    </w:p>
    <w:p>
      <w:pPr>
        <w:spacing w:before="60" w:after="60" w:line="340" w:lineRule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cs="仿宋_GB2312"/>
          <w:sz w:val="28"/>
          <w:szCs w:val="28"/>
          <w:lang w:val="en-US" w:eastAsia="zh-CN"/>
        </w:rPr>
        <w:t>……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二、鸿蒙、AI与数据企业情况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5、</w:t>
      </w:r>
      <w:r>
        <w:rPr>
          <w:rFonts w:ascii="楷体" w:hAnsi="楷体" w:eastAsia="楷体" w:cs="楷体"/>
          <w:sz w:val="28"/>
          <w:szCs w:val="28"/>
        </w:rPr>
        <w:t>贵园区在认定“鸿蒙企业”“AI企业”和“数据企业”时，分别采用什么样的标准？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鸿蒙企业：暂无相关标准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>
      <w:pPr>
        <w:spacing w:before="60" w:after="60" w:line="340" w:lineRule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AI企业：</w:t>
      </w:r>
      <w:r>
        <w:rPr>
          <w:rFonts w:hint="eastAsia" w:cs="仿宋_GB2312"/>
          <w:sz w:val="28"/>
          <w:szCs w:val="28"/>
          <w:lang w:val="en-US" w:eastAsia="zh-CN"/>
        </w:rPr>
        <w:t>根据主营业务是否有AI相关产品，人工智能相关技术背景人员在研发团队的占比，开展业务是否依赖大模型训练、算力集群等因素判断，但无量化指标。但现在分类更多是归纳到软信企业。</w:t>
      </w:r>
    </w:p>
    <w:p>
      <w:pPr>
        <w:spacing w:before="60" w:after="60" w:line="340" w:lineRule="auto"/>
        <w:rPr>
          <w:rFonts w:ascii="楷体" w:hAnsi="楷体" w:eastAsia="楷体" w:cs="楷体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数据企业：分为数据资源、数据技术、数据应用、数据服务、数据安全、数据基础设施企业六类。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6、</w:t>
      </w:r>
      <w:r>
        <w:rPr>
          <w:rFonts w:ascii="楷体" w:hAnsi="楷体" w:eastAsia="楷体" w:cs="楷体"/>
          <w:sz w:val="28"/>
          <w:szCs w:val="28"/>
        </w:rPr>
        <w:t>按照上述标准，三类企业分别约有多少家？占实际办公企业的比例大约是多少？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现已入驻数据企业</w:t>
      </w:r>
      <w:r>
        <w:rPr>
          <w:rFonts w:hint="eastAsia" w:cs="仿宋_GB2312"/>
          <w:sz w:val="28"/>
          <w:szCs w:val="28"/>
          <w:lang w:val="en-US" w:eastAsia="zh-CN"/>
        </w:rPr>
        <w:t>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40家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7、</w:t>
      </w:r>
      <w:r>
        <w:rPr>
          <w:rFonts w:ascii="楷体" w:hAnsi="楷体" w:eastAsia="楷体" w:cs="楷体"/>
          <w:sz w:val="28"/>
          <w:szCs w:val="28"/>
        </w:rPr>
        <w:t>园区内有多少家企业配备了全职的鸿蒙研发人员？合计大约有多少名鸿蒙开发人员？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8、</w:t>
      </w:r>
      <w:r>
        <w:rPr>
          <w:rFonts w:ascii="楷体" w:hAnsi="楷体" w:eastAsia="楷体" w:cs="楷体"/>
          <w:sz w:val="28"/>
          <w:szCs w:val="28"/>
        </w:rPr>
        <w:t>从发展阶段看，园区内的鸿蒙企业目前主要处于培训学习、产品适配、测试认证、正式上线还是商业交付阶段？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处于培训学习阶段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9、</w:t>
      </w:r>
      <w:r>
        <w:rPr>
          <w:rFonts w:ascii="楷体" w:hAnsi="楷体" w:eastAsia="楷体" w:cs="楷体"/>
          <w:sz w:val="28"/>
          <w:szCs w:val="28"/>
        </w:rPr>
        <w:t>在AI企业中，有多少家拥有自己的算法或模型团队？又有多少家主要依赖第三方大模型接口？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基本依赖第三方模型接口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10、</w:t>
      </w:r>
      <w:r>
        <w:rPr>
          <w:rFonts w:ascii="楷体" w:hAnsi="楷体" w:eastAsia="楷体" w:cs="楷体"/>
          <w:sz w:val="28"/>
          <w:szCs w:val="28"/>
        </w:rPr>
        <w:t>园区内的数据企业主要从事数据采集、治理、标注、交易、安全还是行业应用？各类企业分别约有多少家？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cs="仿宋_GB2312"/>
          <w:sz w:val="28"/>
          <w:szCs w:val="28"/>
          <w:lang w:val="en-US" w:eastAsia="zh-CN"/>
        </w:rPr>
        <w:t>目前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已入驻</w:t>
      </w:r>
      <w:r>
        <w:rPr>
          <w:rFonts w:hint="eastAsia" w:cs="仿宋_GB2312"/>
          <w:sz w:val="28"/>
          <w:szCs w:val="28"/>
          <w:lang w:val="en-US" w:eastAsia="zh-CN"/>
        </w:rPr>
        <w:t>数据企业基本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为数据资源、技术、应用类企业</w:t>
      </w:r>
      <w:r>
        <w:rPr>
          <w:rFonts w:hint="eastAsia" w:cs="仿宋_GB2312"/>
          <w:sz w:val="28"/>
          <w:szCs w:val="28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主要从事数据采集、治理、行业应用</w:t>
      </w:r>
      <w:r>
        <w:rPr>
          <w:rFonts w:hint="eastAsia" w:cs="仿宋_GB2312"/>
          <w:sz w:val="28"/>
          <w:szCs w:val="28"/>
          <w:lang w:val="en-US" w:eastAsia="zh-CN"/>
        </w:rPr>
        <w:t>。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11、</w:t>
      </w:r>
      <w:r>
        <w:rPr>
          <w:rFonts w:ascii="楷体" w:hAnsi="楷体" w:eastAsia="楷体" w:cs="楷体"/>
          <w:sz w:val="28"/>
          <w:szCs w:val="28"/>
        </w:rPr>
        <w:t>如果分别按企业数量、员工人数、营收和办公面积来衡量，鸿蒙、AI和数据企业的占比大约各是多少？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三、园区如何征集企业与场景方需求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12、</w:t>
      </w:r>
      <w:r>
        <w:rPr>
          <w:rFonts w:ascii="楷体" w:hAnsi="楷体" w:eastAsia="楷体" w:cs="楷体"/>
          <w:sz w:val="28"/>
          <w:szCs w:val="28"/>
        </w:rPr>
        <w:t>园区内的企业平时主要通过什么渠道提交需求（如线上平台、表单、微信群、电话或园区走访）？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微信群、电话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13、</w:t>
      </w:r>
      <w:r>
        <w:rPr>
          <w:rFonts w:ascii="楷体" w:hAnsi="楷体" w:eastAsia="楷体" w:cs="楷体"/>
          <w:sz w:val="28"/>
          <w:szCs w:val="28"/>
        </w:rPr>
        <w:t>园区平均多久主动走访一次企业？过去一年实际走访了多少家企业、收集了多少条有效需求？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14、</w:t>
      </w:r>
      <w:r>
        <w:rPr>
          <w:rFonts w:ascii="楷体" w:hAnsi="楷体" w:eastAsia="楷体" w:cs="楷体"/>
          <w:sz w:val="28"/>
          <w:szCs w:val="28"/>
        </w:rPr>
        <w:t>企业的需求主要由哪个部门、多少名工作人员负责登记、分派、跟进与反馈？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15、</w:t>
      </w:r>
      <w:r>
        <w:rPr>
          <w:rFonts w:ascii="楷体" w:hAnsi="楷体" w:eastAsia="楷体" w:cs="楷体"/>
          <w:sz w:val="28"/>
          <w:szCs w:val="28"/>
        </w:rPr>
        <w:t>园区主要从哪些类型的场景方征集需求（如政府部门、社区物业、制造企业、学校、医院或商场）？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16、</w:t>
      </w:r>
      <w:r>
        <w:rPr>
          <w:rFonts w:ascii="楷体" w:hAnsi="楷体" w:eastAsia="楷体" w:cs="楷体"/>
          <w:sz w:val="28"/>
          <w:szCs w:val="28"/>
        </w:rPr>
        <w:t>场景需求通常是由场景方主动提出，还是由园区根据企业产品能力反向设计？两种方式大致各占多少？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17、</w:t>
      </w:r>
      <w:r>
        <w:rPr>
          <w:rFonts w:ascii="楷体" w:hAnsi="楷体" w:eastAsia="楷体" w:cs="楷体"/>
          <w:sz w:val="28"/>
          <w:szCs w:val="28"/>
        </w:rPr>
        <w:t>需求是否形成了统一的供需清单并向企业公开？企业一般通过什么方式报名和参与竞争？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18、</w:t>
      </w:r>
      <w:r>
        <w:rPr>
          <w:rFonts w:ascii="楷体" w:hAnsi="楷体" w:eastAsia="楷体" w:cs="楷体"/>
          <w:sz w:val="28"/>
          <w:szCs w:val="28"/>
        </w:rPr>
        <w:t>企业提出需求后，园区平均多久进行首次回复？多久给出处理结果？是否设有明确的办理时限？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四、供需对接活动与实际项目情况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19、</w:t>
      </w:r>
      <w:r>
        <w:rPr>
          <w:rFonts w:ascii="楷体" w:hAnsi="楷体" w:eastAsia="楷体" w:cs="楷体"/>
          <w:sz w:val="28"/>
          <w:szCs w:val="28"/>
        </w:rPr>
        <w:t>过去两年，园区共举办过多少次供需对接活动？其中大型活动、闭门会和一对一对接分别有多少次？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20、</w:t>
      </w:r>
      <w:r>
        <w:rPr>
          <w:rFonts w:ascii="楷体" w:hAnsi="楷体" w:eastAsia="楷体" w:cs="楷体"/>
          <w:sz w:val="28"/>
          <w:szCs w:val="28"/>
        </w:rPr>
        <w:t>对接活动共发布过多少条场景需求？其中带有明确预算和采购计划的有多少条？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21、</w:t>
      </w:r>
      <w:r>
        <w:rPr>
          <w:rFonts w:ascii="楷体" w:hAnsi="楷体" w:eastAsia="楷体" w:cs="楷体"/>
          <w:sz w:val="28"/>
          <w:szCs w:val="28"/>
        </w:rPr>
        <w:t>活动后形成了多少组持续跟进的一对一供需关系？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22、</w:t>
      </w:r>
      <w:r>
        <w:rPr>
          <w:rFonts w:ascii="楷体" w:hAnsi="楷体" w:eastAsia="楷体" w:cs="楷体"/>
          <w:sz w:val="28"/>
          <w:szCs w:val="28"/>
        </w:rPr>
        <w:t>截至目前，共形成了多少份口头意向、书面意向书、框架协议以及带金额的正式合同？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23、</w:t>
      </w:r>
      <w:r>
        <w:rPr>
          <w:rFonts w:ascii="楷体" w:hAnsi="楷体" w:eastAsia="楷体" w:cs="楷体"/>
          <w:sz w:val="28"/>
          <w:szCs w:val="28"/>
        </w:rPr>
        <w:t>有多少项目进入了PoC测试、试用或样板建设阶段？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24、</w:t>
      </w:r>
      <w:r>
        <w:rPr>
          <w:rFonts w:ascii="楷体" w:hAnsi="楷体" w:eastAsia="楷体" w:cs="楷体"/>
          <w:sz w:val="28"/>
          <w:szCs w:val="28"/>
        </w:rPr>
        <w:t>有多少项目已完成正式部署、项目验收和合同付款？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25、</w:t>
      </w:r>
      <w:r>
        <w:rPr>
          <w:rFonts w:ascii="楷体" w:hAnsi="楷体" w:eastAsia="楷体" w:cs="楷体"/>
          <w:sz w:val="28"/>
          <w:szCs w:val="28"/>
        </w:rPr>
        <w:t>已落地项目的合同总金额、平均金额和实施周期分别约为多少？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五、从“达成意向”到“实际落地”的转化情况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为便于准确统计，我们想先就两个关键概念的界定向您请教（本部分第26、27题为定义性说明，恳请您结合园区实际填写）：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26、</w:t>
      </w:r>
      <w:r>
        <w:rPr>
          <w:rFonts w:ascii="楷体" w:hAnsi="楷体" w:eastAsia="楷体" w:cs="楷体"/>
          <w:sz w:val="28"/>
          <w:szCs w:val="28"/>
        </w:rPr>
        <w:t>关于“达成意向”：贵园区通常将其界定为口头沟通、书面意向书，还是框架合作协议？这三类是否都计入“达成意向”？具体来说，口头沟通是指双方就合作方向初步形成共识、但尚未形成任何书面文件；书面意向书是指双方已签署意向性文件、明确合作方向但未锁定商务条款；框架合作协议则是指双方已签署协议框架、约定合作范围与基本条件、但尚未落实到具体订单。请问贵园区在统计“达成意向”时，通常以哪一档为口径？是否会将三档分别记录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27、</w:t>
      </w:r>
      <w:r>
        <w:rPr>
          <w:rFonts w:ascii="楷体" w:hAnsi="楷体" w:eastAsia="楷体" w:cs="楷体"/>
          <w:sz w:val="28"/>
          <w:szCs w:val="28"/>
        </w:rPr>
        <w:t>关于“实际落地”：贵园区通常将其界定为签订正式合同、完成部署上线，还是验收并付款？具体来看，签订正式合同是指双方已签署具有法律效力的商务合同；完成部署上线是指项目已在真实场景中运行、通过试运行验证；验收并付款则是指项目通过验收且款项已实际到账。请问贵园区在统计“实际落地项目”时，通常以哪一阶段为准？若方便，能否按这三个阶段分别提供项目数量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28、</w:t>
      </w:r>
      <w:r>
        <w:rPr>
          <w:rFonts w:ascii="楷体" w:hAnsi="楷体" w:eastAsia="楷体" w:cs="楷体"/>
          <w:sz w:val="28"/>
          <w:szCs w:val="28"/>
        </w:rPr>
        <w:t>过去两年，从原始需求、有效需求、完成匹配、达成意向、开展PoC、签订合同、完成部署、验收通过到付款完成，各阶段分别有多少个项目？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29、</w:t>
      </w:r>
      <w:r>
        <w:rPr>
          <w:rFonts w:ascii="楷体" w:hAnsi="楷体" w:eastAsia="楷体" w:cs="楷体"/>
          <w:sz w:val="28"/>
          <w:szCs w:val="28"/>
        </w:rPr>
        <w:t>按“验收付款项目数÷达成意向项目数”计算，园区的实际转化率约为多少？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30、</w:t>
      </w:r>
      <w:r>
        <w:rPr>
          <w:rFonts w:ascii="楷体" w:hAnsi="楷体" w:eastAsia="楷体" w:cs="楷体"/>
          <w:sz w:val="28"/>
          <w:szCs w:val="28"/>
        </w:rPr>
        <w:t>按“验收付款项目数÷有效需求数”计算，实际转化率又约为多少？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31、</w:t>
      </w:r>
      <w:r>
        <w:rPr>
          <w:rFonts w:ascii="楷体" w:hAnsi="楷体" w:eastAsia="楷体" w:cs="楷体"/>
          <w:sz w:val="28"/>
          <w:szCs w:val="28"/>
        </w:rPr>
        <w:t>鸿蒙、AI和数据三类项目的意向转化率分别是多少？哪一类最高、哪一类最低？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32、</w:t>
      </w:r>
      <w:r>
        <w:rPr>
          <w:rFonts w:ascii="楷体" w:hAnsi="楷体" w:eastAsia="楷体" w:cs="楷体"/>
          <w:sz w:val="28"/>
          <w:szCs w:val="28"/>
        </w:rPr>
        <w:t>项目从达成意向到签订合同、从签订合同到验收付款，平均周期和中位周期分别约为多长？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33、</w:t>
      </w:r>
      <w:r>
        <w:rPr>
          <w:rFonts w:ascii="楷体" w:hAnsi="楷体" w:eastAsia="楷体" w:cs="楷体"/>
          <w:sz w:val="28"/>
          <w:szCs w:val="28"/>
        </w:rPr>
        <w:t>项目一般在哪个环节流失最多？主要原因是没有预算、采购流程复杂、产品不成熟，还是负责人变动？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34、</w:t>
      </w:r>
      <w:r>
        <w:rPr>
          <w:rFonts w:ascii="楷体" w:hAnsi="楷体" w:eastAsia="楷体" w:cs="楷体"/>
          <w:sz w:val="28"/>
          <w:szCs w:val="28"/>
        </w:rPr>
        <w:t>达成意向后超过6个月仍未推进的项目有多少？这些项目是否仍被统计为“在谈项目”？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35、</w:t>
      </w:r>
      <w:r>
        <w:rPr>
          <w:rFonts w:ascii="楷体" w:hAnsi="楷体" w:eastAsia="楷体" w:cs="楷体"/>
          <w:sz w:val="28"/>
          <w:szCs w:val="28"/>
        </w:rPr>
        <w:t>在已落地项目中，有多少形成了二次采购、续约或复制到其他场景的情况？复购率大约是多少？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六、企业最需要的政策、市场与人才服务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36、</w:t>
      </w:r>
      <w:r>
        <w:rPr>
          <w:rFonts w:ascii="楷体" w:hAnsi="楷体" w:eastAsia="楷体" w:cs="楷体"/>
          <w:sz w:val="28"/>
          <w:szCs w:val="28"/>
        </w:rPr>
        <w:t>不同规模、不同发展阶段的企业，其需求是否存在明显差异？初创企业与成熟企业最需要的服务分别是什么？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初创企业倾向低成本运营，成熟企业侧重人才及业务配套产业链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37、</w:t>
      </w:r>
      <w:r>
        <w:rPr>
          <w:rFonts w:ascii="楷体" w:hAnsi="楷体" w:eastAsia="楷体" w:cs="楷体"/>
          <w:sz w:val="28"/>
          <w:szCs w:val="28"/>
        </w:rPr>
        <w:t>过去一年，园区帮助多少家企业申报了政策项目？申报成功、资金到账的企业分别有多少家？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38、</w:t>
      </w:r>
      <w:r>
        <w:rPr>
          <w:rFonts w:ascii="楷体" w:hAnsi="楷体" w:eastAsia="楷体" w:cs="楷体"/>
          <w:sz w:val="28"/>
          <w:szCs w:val="28"/>
        </w:rPr>
        <w:t>企业目前最难招聘的岗位是什么？鸿蒙开发、AI算法、数据治理和项目交付人员分别大约缺多少？</w:t>
      </w:r>
    </w:p>
    <w:p>
      <w:pPr>
        <w:spacing w:before="60" w:after="60" w:line="340" w:lineRule="auto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企业普遍反馈缺乏有经验的人工智能领域、大数据领域人才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39、</w:t>
      </w:r>
      <w:r>
        <w:rPr>
          <w:rFonts w:ascii="楷体" w:hAnsi="楷体" w:eastAsia="楷体" w:cs="楷体"/>
          <w:sz w:val="28"/>
          <w:szCs w:val="28"/>
        </w:rPr>
        <w:t>企业对算力、数据、测试认证、知识产权和技术培训等服务的实际需求有多大？现有服务能否满足？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40、</w:t>
      </w:r>
      <w:r>
        <w:rPr>
          <w:rFonts w:ascii="楷体" w:hAnsi="楷体" w:eastAsia="楷体" w:cs="楷体"/>
          <w:sz w:val="28"/>
          <w:szCs w:val="28"/>
        </w:rPr>
        <w:t>如果园区今年只能重点解决三项问题，企业最希望优先解决什么？园区准备采取哪些具体措施？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七、湾区数谷与松山湖、滨海湾的功能差异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41、</w:t>
      </w:r>
      <w:r>
        <w:rPr>
          <w:rFonts w:ascii="楷体" w:hAnsi="楷体" w:eastAsia="楷体" w:cs="楷体"/>
          <w:sz w:val="28"/>
          <w:szCs w:val="28"/>
        </w:rPr>
        <w:t>湾区数谷、松山湖和滨海湾在重点招引的行业、企业规模和企业发展阶段上有什么不同？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42、</w:t>
      </w:r>
      <w:r>
        <w:rPr>
          <w:rFonts w:ascii="楷体" w:hAnsi="楷体" w:eastAsia="楷体" w:cs="楷体"/>
          <w:sz w:val="28"/>
          <w:szCs w:val="28"/>
        </w:rPr>
        <w:t>湾区数谷在数据资源、AI应用和城市治理场景方面，是否具备松山湖和滨海湾所不具备的独特资源？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湾区数谷拥有市网络与数据安全保障服务中心、市数据要素产业协会、数据要素湾区服务创新中心、市数据产业发展公司等市级平台资源及龙头企业，配套服务相对齐全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43、</w:t>
      </w:r>
      <w:r>
        <w:rPr>
          <w:rFonts w:ascii="楷体" w:hAnsi="楷体" w:eastAsia="楷体" w:cs="楷体"/>
          <w:sz w:val="28"/>
          <w:szCs w:val="28"/>
        </w:rPr>
        <w:t>松山湖在研发和中试方面、滨海湾在总部经济和区位方面的优势，湾区数谷分别如何实现错位互补？</w:t>
      </w:r>
    </w:p>
    <w:p>
      <w:pPr>
        <w:spacing w:before="60" w:after="60" w:line="340" w:lineRule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发挥好</w:t>
      </w:r>
      <w:r>
        <w:rPr>
          <w:rFonts w:hint="eastAsia" w:cs="仿宋_GB2312"/>
          <w:sz w:val="28"/>
          <w:szCs w:val="28"/>
          <w:lang w:val="en-US" w:eastAsia="zh-CN"/>
        </w:rPr>
        <w:t>城区片区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软信服务、金融、商贸服务</w:t>
      </w:r>
      <w:r>
        <w:rPr>
          <w:rFonts w:hint="eastAsia" w:cs="仿宋_GB2312"/>
          <w:sz w:val="28"/>
          <w:szCs w:val="28"/>
          <w:lang w:val="en-US" w:eastAsia="zh-CN"/>
        </w:rPr>
        <w:t>领域的优势，以龙头企业牵引，市级赋能支撑，实现镇街错位协同。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44、</w:t>
      </w:r>
      <w:r>
        <w:rPr>
          <w:rFonts w:ascii="楷体" w:hAnsi="楷体" w:eastAsia="楷体" w:cs="楷体"/>
          <w:sz w:val="28"/>
          <w:szCs w:val="28"/>
        </w:rPr>
        <w:t>过去两年，是否有企业在三个区域之间迁移或同时设点？企业作出选择的主要原因是什么？</w:t>
      </w:r>
    </w:p>
    <w:p>
      <w:pPr>
        <w:spacing w:before="60" w:after="60" w:line="340" w:lineRule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cs="仿宋_GB2312"/>
          <w:sz w:val="28"/>
          <w:szCs w:val="28"/>
          <w:lang w:val="en-US" w:eastAsia="zh-CN"/>
        </w:rPr>
        <w:t>部分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企业总部</w:t>
      </w:r>
      <w:r>
        <w:rPr>
          <w:rFonts w:hint="eastAsia" w:cs="仿宋_GB2312"/>
          <w:sz w:val="28"/>
          <w:szCs w:val="28"/>
          <w:lang w:val="en-US" w:eastAsia="zh-CN"/>
        </w:rPr>
        <w:t>设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在松山湖，业务及技术人员在南城办公。在研发工作上松山湖有优势，在业务开展上靠近南城相对便利。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八、园区能否支持鸿蒙社区试点</w:t>
      </w:r>
    </w:p>
    <w:p>
      <w:pPr>
        <w:spacing w:before="60" w:after="60" w:line="34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45、</w:t>
      </w:r>
      <w:r>
        <w:rPr>
          <w:rFonts w:ascii="楷体" w:hAnsi="楷体" w:eastAsia="楷体" w:cs="楷体"/>
          <w:sz w:val="28"/>
          <w:szCs w:val="28"/>
        </w:rPr>
        <w:t>园区目前是否已有明确的鸿蒙试点候选社区？该社区的户数、入住率和现有物业管理单位分别是怎样的？</w:t>
      </w:r>
    </w:p>
    <w:p>
      <w:pPr>
        <w:spacing w:before="60" w:after="60" w:line="340" w:lineRule="auto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无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46、</w:t>
      </w:r>
      <w:r>
        <w:rPr>
          <w:rFonts w:ascii="楷体" w:hAnsi="楷体" w:eastAsia="楷体" w:cs="楷体"/>
          <w:sz w:val="28"/>
          <w:szCs w:val="28"/>
        </w:rPr>
        <w:t>候选社区当前最需要解决的三个实际问题是什么？这些问题是否经过居民或物业的确认？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47、</w:t>
      </w:r>
      <w:r>
        <w:rPr>
          <w:rFonts w:ascii="楷体" w:hAnsi="楷体" w:eastAsia="楷体" w:cs="楷体"/>
          <w:sz w:val="28"/>
          <w:szCs w:val="28"/>
        </w:rPr>
        <w:t>首批试点计划优先选择哪些高频场景（如门禁、停车、报修、能耗、养老、安防或公共服务）？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48、</w:t>
      </w:r>
      <w:r>
        <w:rPr>
          <w:rFonts w:ascii="楷体" w:hAnsi="楷体" w:eastAsia="楷体" w:cs="楷体"/>
          <w:sz w:val="28"/>
          <w:szCs w:val="28"/>
        </w:rPr>
        <w:t>园区内有哪些企业能够提供相关的鸿蒙产品？这些产品是否已通过测试认证并具备实际案例？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49、</w:t>
      </w:r>
      <w:r>
        <w:rPr>
          <w:rFonts w:ascii="楷体" w:hAnsi="楷体" w:eastAsia="楷体" w:cs="楷体"/>
          <w:sz w:val="28"/>
          <w:szCs w:val="28"/>
        </w:rPr>
        <w:t>社区现有的门禁、停车、摄像头和物业系统能否接入鸿蒙系统？预计需要更换多少设备？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50、</w:t>
      </w:r>
      <w:r>
        <w:rPr>
          <w:rFonts w:ascii="楷体" w:hAnsi="楷体" w:eastAsia="楷体" w:cs="楷体"/>
          <w:sz w:val="28"/>
          <w:szCs w:val="28"/>
        </w:rPr>
        <w:t>多家企业的设备和系统能否实现互联互通？是否已有统一的接口标准、测试环境和总集成商？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51、</w:t>
      </w:r>
      <w:r>
        <w:rPr>
          <w:rFonts w:ascii="楷体" w:hAnsi="楷体" w:eastAsia="楷体" w:cs="楷体"/>
          <w:sz w:val="28"/>
          <w:szCs w:val="28"/>
        </w:rPr>
        <w:t>试点预算预计由政府、园区、物业、企业还是居民承担？目前是否已有明确的资金和采购计划？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52、</w:t>
      </w:r>
      <w:r>
        <w:rPr>
          <w:rFonts w:ascii="楷体" w:hAnsi="楷体" w:eastAsia="楷体" w:cs="楷体"/>
          <w:sz w:val="28"/>
          <w:szCs w:val="28"/>
        </w:rPr>
        <w:t>项目上线后由谁负责运维？故障响应、设备维修、系统升级和年度费用将如何安排？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53、</w:t>
      </w:r>
      <w:r>
        <w:rPr>
          <w:rFonts w:ascii="楷体" w:hAnsi="楷体" w:eastAsia="楷体" w:cs="楷体"/>
          <w:sz w:val="28"/>
          <w:szCs w:val="28"/>
        </w:rPr>
        <w:t>居民的人脸、车辆、门禁和养老数据由谁管理？如何完成授权、脱敏、存储和安全保护？</w:t>
      </w:r>
    </w:p>
    <w:p>
      <w:pPr>
        <w:spacing w:before="60" w:after="60" w:line="340" w:lineRule="auto"/>
      </w:pPr>
      <w:r>
        <w:rPr>
          <w:rFonts w:ascii="楷体" w:hAnsi="楷体" w:eastAsia="楷体" w:cs="楷体"/>
          <w:b/>
          <w:bCs/>
          <w:sz w:val="28"/>
          <w:szCs w:val="28"/>
        </w:rPr>
        <w:t>54、</w:t>
      </w:r>
      <w:r>
        <w:rPr>
          <w:rFonts w:ascii="楷体" w:hAnsi="楷体" w:eastAsia="楷体" w:cs="楷体"/>
          <w:sz w:val="28"/>
          <w:szCs w:val="28"/>
        </w:rPr>
        <w:t>能否考虑先开展一个90天的小规模试点？试点的目标、时间表、验收指标、居民满意度目标和后续复制机制分别是怎样的？</w:t>
      </w:r>
    </w:p>
    <w:p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结束语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再次衷心感谢您拨冗阅读并填写这份问卷！您分享的每一条经验与建议，都将为开源鸿蒙融入更多城市场景、共建繁荣的鸿蒙生态提供宝贵参考。我们深切期待与贵园区携手同行，一起创造价值、共建鸿蒙生态，让开源鸿蒙的技术之光，照亮东莞数字化、智能化转型的每一个角落。</w:t>
      </w:r>
    </w:p>
    <w:p>
      <w:pPr>
        <w:spacing w:before="0" w:after="120" w:line="360" w:lineRule="auto"/>
        <w:ind w:firstLine="560"/>
      </w:pPr>
      <w:r>
        <w:rPr>
          <w:rFonts w:ascii="仿宋_GB2312" w:hAnsi="仿宋_GB2312" w:eastAsia="仿宋_GB2312" w:cs="仿宋_GB2312"/>
          <w:sz w:val="28"/>
          <w:szCs w:val="28"/>
        </w:rPr>
        <w:t>如您对本问卷有任何疑问，或希望进一步交流探讨，欢迎随时与我们联系。祝贵园区事业蒸蒸日上，宏图大展！</w:t>
      </w:r>
    </w:p>
    <w:p>
      <w:pPr>
        <w:spacing w:before="300" w:after="0"/>
      </w:pPr>
    </w:p>
    <w:p>
      <w:pPr>
        <w:spacing w:before="0" w:after="80" w:line="340" w:lineRule="auto"/>
      </w:pPr>
      <w:r>
        <w:rPr>
          <w:rFonts w:ascii="仿宋_GB2312" w:hAnsi="仿宋_GB2312" w:eastAsia="仿宋_GB2312" w:cs="仿宋_GB2312"/>
          <w:sz w:val="28"/>
          <w:szCs w:val="28"/>
        </w:rPr>
        <w:t>此致</w:t>
      </w:r>
    </w:p>
    <w:p>
      <w:pPr>
        <w:spacing w:before="0" w:after="80" w:line="340" w:lineRule="auto"/>
      </w:pPr>
      <w:r>
        <w:rPr>
          <w:rFonts w:ascii="仿宋_GB2312" w:hAnsi="仿宋_GB2312" w:eastAsia="仿宋_GB2312" w:cs="仿宋_GB2312"/>
          <w:sz w:val="28"/>
          <w:szCs w:val="28"/>
        </w:rPr>
        <w:t>敬礼！</w:t>
      </w:r>
    </w:p>
    <w:p>
      <w:pPr>
        <w:spacing w:before="200" w:after="0"/>
      </w:pPr>
    </w:p>
    <w:p>
      <w:pPr>
        <w:spacing w:before="0" w:after="80" w:line="340" w:lineRule="auto"/>
        <w:jc w:val="right"/>
      </w:pPr>
      <w:bookmarkStart w:id="0" w:name="_GoBack"/>
      <w:bookmarkEnd w:id="0"/>
      <w:r>
        <w:rPr>
          <w:rFonts w:ascii="仿宋_GB2312" w:hAnsi="仿宋_GB2312" w:eastAsia="仿宋_GB2312" w:cs="仿宋_GB2312"/>
          <w:b/>
          <w:bCs/>
          <w:sz w:val="28"/>
          <w:szCs w:val="28"/>
        </w:rPr>
        <w:t>东莞理工学院“鸿蒙之城”数智突击队</w:t>
      </w:r>
    </w:p>
    <w:p>
      <w:pPr>
        <w:spacing w:before="0" w:after="80" w:line="340" w:lineRule="auto"/>
        <w:jc w:val="right"/>
      </w:pPr>
      <w:r>
        <w:rPr>
          <w:rFonts w:ascii="仿宋_GB2312" w:hAnsi="仿宋_GB2312" w:eastAsia="仿宋_GB2312" w:cs="仿宋_GB2312"/>
          <w:sz w:val="28"/>
          <w:szCs w:val="28"/>
        </w:rPr>
        <w:t>2026年8月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1D1656"/>
    <w:rsid w:val="0E531E23"/>
    <w:rsid w:val="0E933F26"/>
    <w:rsid w:val="103C5CDC"/>
    <w:rsid w:val="171E7B6B"/>
    <w:rsid w:val="240A60B0"/>
    <w:rsid w:val="2F417FB1"/>
    <w:rsid w:val="339A1A00"/>
    <w:rsid w:val="407B61A9"/>
    <w:rsid w:val="44CE5240"/>
    <w:rsid w:val="471A1090"/>
    <w:rsid w:val="48700480"/>
    <w:rsid w:val="4AB1200B"/>
    <w:rsid w:val="4DED14CE"/>
    <w:rsid w:val="5AEB2210"/>
    <w:rsid w:val="5B7876E6"/>
    <w:rsid w:val="5FC650F1"/>
    <w:rsid w:val="63DA6EB8"/>
    <w:rsid w:val="6A373DD5"/>
    <w:rsid w:val="768664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_GB2312" w:hAnsi="仿宋_GB2312" w:eastAsia="仿宋_GB2312" w:cs="仿宋_GB231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="仿宋_GB2312"/>
      <w:sz w:val="28"/>
      <w:szCs w:val="28"/>
    </w:rPr>
  </w:style>
  <w:style w:type="paragraph" w:styleId="2">
    <w:name w:val="heading 1"/>
    <w:next w:val="1"/>
    <w:qFormat/>
    <w:uiPriority w:val="0"/>
    <w:rPr>
      <w:rFonts w:ascii="仿宋_GB2312" w:hAnsi="仿宋_GB2312" w:eastAsia="仿宋_GB2312" w:cs="仿宋_GB2312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_GB2312" w:hAnsi="仿宋_GB2312" w:eastAsia="仿宋_GB2312" w:cs="仿宋_GB2312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_GB2312" w:hAnsi="仿宋_GB2312" w:eastAsia="仿宋_GB2312" w:cs="仿宋_GB2312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_GB2312" w:hAnsi="仿宋_GB2312" w:eastAsia="仿宋_GB2312" w:cs="仿宋_GB2312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仿宋_GB2312" w:hAnsi="仿宋_GB2312" w:eastAsia="仿宋_GB2312" w:cs="仿宋_GB2312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仿宋_GB2312" w:hAnsi="仿宋_GB2312" w:eastAsia="仿宋_GB2312" w:cs="仿宋_GB2312"/>
      <w:color w:val="1F4D78"/>
      <w:sz w:val="28"/>
      <w:szCs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仿宋_GB2312" w:hAnsi="仿宋_GB2312" w:eastAsia="仿宋_GB2312" w:cs="仿宋_GB2312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仿宋_GB2312" w:hAnsi="仿宋_GB2312" w:eastAsia="仿宋_GB2312" w:cs="仿宋_GB2312"/>
      <w:sz w:val="20"/>
      <w:szCs w:val="20"/>
    </w:rPr>
  </w:style>
  <w:style w:type="paragraph" w:styleId="10">
    <w:name w:val="Title"/>
    <w:qFormat/>
    <w:uiPriority w:val="0"/>
    <w:rPr>
      <w:rFonts w:ascii="仿宋_GB2312" w:hAnsi="仿宋_GB2312" w:eastAsia="仿宋_GB2312" w:cs="仿宋_GB2312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_GB2312" w:hAnsi="仿宋_GB2312" w:eastAsia="仿宋_GB2312" w:cs="仿宋_GB2312"/>
      <w:sz w:val="28"/>
      <w:szCs w:val="2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2026-08-04T14:56:00Z</dcterms:created>
  <dc:creator>Un-named</dc:creator>
  <cp:lastModifiedBy>E</cp:lastModifiedBy>
  <dcterms:modified xsi:type="dcterms:W3CDTF">2026-08-14T07:41:32Z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5E087B097F41454AA334083CA8832002</vt:lpwstr>
  </property>
</Properties>
</file>