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eastAsia="宋体" w:hAnsi="Times New Roman"/>
          <w:b/>
          <w:bCs/>
          <w:color w:val="000000"/>
          <w:sz w:val="36"/>
          <w:szCs w:val="36"/>
        </w:rPr>
        <w:t xml:space="preserve">鸿蒙智行心得总结</w:t>
      </w:r>
    </w:p>
    <w:p>
      <w:pPr>
        <w:spacing w:after="160" w:before="300"/>
      </w:pPr>
      <w:r>
        <w:rPr>
          <w:rFonts w:ascii="Times New Roman" w:eastAsia="宋体" w:hAnsi="Times New Roman"/>
          <w:b/>
          <w:bCs/>
          <w:color w:val="000000"/>
          <w:sz w:val="28"/>
          <w:szCs w:val="28"/>
        </w:rPr>
        <w:t xml:space="preserve">一、调研概况</w:t>
      </w:r>
    </w:p>
    <w:p>
      <w:pPr>
        <w:spacing w:after="160" w:line="360"/>
        <w:ind w:firstLine="480"/>
      </w:pPr>
      <w:r>
        <w:rPr>
          <w:rFonts w:ascii="Times New Roman" w:eastAsia="宋体" w:hAnsi="Times New Roman"/>
          <w:color w:val="000000"/>
          <w:sz w:val="24"/>
          <w:szCs w:val="24"/>
        </w:rPr>
        <w:t xml:space="preserve">2026年7月28日，在东莞寮步国际汽车城的鸿蒙智行用户中心进行了一次实地调研，重点体验对象为问界M9，并以梅赛德斯-奔驰GLA（燃油版）作为同场对比车型，围绕座舱智能化、驾驶感受与同价位选择逻辑展开观察。寮步用户中心集展示、销售、交付、服务于一体，门店集合问界、智界、享界、尊界等车型，并设有华为手机、平板与全屋智能展示区域。屋顶铺设的光伏板面积约4000平方米，配合储能与全液冷超充设施，年发电量约65万至70万度，覆盖展厅照明、维修保养等日常用电，按此测算单位面积年发电量约162.5至175千瓦时，若年节省电费约60万元，对应综合电价约0.86至0.92元/千瓦时。这种“光储充”布局把降低门店运营成本、为用户提供直观补能体验、塑造品牌科技与环保形象三者结合在一起，也让门店成为“人车家”生态理念的实体样板——问界M9与华为手机、平板、穿戴设备、全屋智能产品被置于同一体验链路，使抽象的跨设备协同变成可操作、可演示的生活场景。</w:t>
      </w:r>
    </w:p>
    <w:p>
      <w:pPr>
        <w:spacing w:after="160" w:before="300"/>
      </w:pPr>
      <w:r>
        <w:rPr>
          <w:rFonts w:ascii="Times New Roman" w:eastAsia="宋体" w:hAnsi="Times New Roman"/>
          <w:b/>
          <w:bCs/>
          <w:color w:val="000000"/>
          <w:sz w:val="28"/>
          <w:szCs w:val="28"/>
        </w:rPr>
        <w:t xml:space="preserve">二、智能座舱体验</w:t>
      </w:r>
    </w:p>
    <w:p>
      <w:pPr>
        <w:spacing w:after="160" w:line="360"/>
        <w:ind w:firstLine="480"/>
      </w:pPr>
      <w:r>
        <w:rPr>
          <w:rFonts w:ascii="Times New Roman" w:eastAsia="宋体" w:hAnsi="Times New Roman"/>
          <w:color w:val="000000"/>
          <w:sz w:val="24"/>
          <w:szCs w:val="24"/>
        </w:rPr>
        <w:t xml:space="preserve">问界M9的核心卖点是HarmonyOS鸿蒙座舱，价值不仅在于中控屏本身，更在于手机、平板、手表、车机与全屋智能设备之间的联动能力，用户可将手机端的导航、音乐等内容“流转”至车机，实现“人车家”一体化体验。实测中，语音助手小艺是最大亮点：单一指令约2秒响应，多指令组合也能准确执行，识别快、准确率高；屏幕滑动、缩放、切换等操作流畅度可满足日常使用。但导航流转功能存在弹窗延迟、不够灵敏的问题；音乐流转、超级终端、手表联动等功能因未登录华为账号或缺乏配套设备而无法测试。这一结果暴露出鸿蒙座舱对华为账号体系与车机应用生态丰富度的高度依赖——若并非华为手机用户，流转、超级终端等核心卖点便会大打折扣，门店应配备演示账号，以便非华为用户也能体验完整功能。相比之下，对比车型奔驰GLA所配的智能座舱系统在车内交互、语音与数字化服务上体现出传统豪华品牌向智能化升级的思路，与鸿蒙座舱强调的跨设备生态联动在方向上并不相同。</w:t>
      </w:r>
    </w:p>
    <w:p>
      <w:pPr>
        <w:spacing w:after="160" w:before="300"/>
      </w:pPr>
      <w:r>
        <w:rPr>
          <w:rFonts w:ascii="Times New Roman" w:eastAsia="宋体" w:hAnsi="Times New Roman"/>
          <w:b/>
          <w:bCs/>
          <w:color w:val="000000"/>
          <w:sz w:val="28"/>
          <w:szCs w:val="28"/>
        </w:rPr>
        <w:t xml:space="preserve">三、驾驶体验与底盘感受</w:t>
      </w:r>
    </w:p>
    <w:p>
      <w:pPr>
        <w:spacing w:after="160" w:line="360"/>
        <w:ind w:firstLine="480"/>
      </w:pPr>
      <w:r>
        <w:rPr>
          <w:rFonts w:ascii="Times New Roman" w:eastAsia="宋体" w:hAnsi="Times New Roman"/>
          <w:color w:val="000000"/>
          <w:sz w:val="24"/>
          <w:szCs w:val="24"/>
        </w:rPr>
        <w:t xml:space="preserve">方向盘手感上，问界M9偏轻，一根手指即可转动，突出“科技辅助驾驶”的省力取向；奔驰GLA方向盘偏重、路感清晰，体现传统品牌追求操控质感的取向，二者代表两种不同的驾驶哲学——科技帮你开车舒适，还是让你享受操纵感。隔音方面，M9座舱整体安静，几乎听不到车外声音，但车内智能主动降噪功能实际效果一般；奔驰GLA在跑高时速时仍能听到发动机噪声与风噪。这一差异部分源于电车与燃油车的天然区别，加之两车价位存在差距，对比参考意义有限，但整体而言，M9的隔音确实下了功夫，静谧性上已超过传统豪华品牌。问界M9车身尺寸约5230×1999×1800毫米，轴距3110毫米，六座布局、零重力座椅及后排娱乐配置更利于家庭多人出行，价格区间约为46.98万至56.98万元，视动力形式、座位数量与配置不同而有差异，与作为对比的奔驰GLA并非同一价位，两车之间的直接对比参考意义有限，主要用于呈现不同技术路线下的驾驶体验差异。</w:t>
      </w:r>
    </w:p>
    <w:p>
      <w:pPr>
        <w:spacing w:after="160" w:before="300"/>
      </w:pPr>
      <w:r>
        <w:rPr>
          <w:rFonts w:ascii="Times New Roman" w:eastAsia="宋体" w:hAnsi="Times New Roman"/>
          <w:b/>
          <w:bCs/>
          <w:color w:val="000000"/>
          <w:sz w:val="28"/>
          <w:szCs w:val="28"/>
        </w:rPr>
        <w:t xml:space="preserve">四、智能驾驶能力对比</w:t>
      </w:r>
    </w:p>
    <w:p>
      <w:pPr>
        <w:spacing w:after="160" w:line="360"/>
        <w:ind w:firstLine="480"/>
      </w:pPr>
      <w:r>
        <w:rPr>
          <w:rFonts w:ascii="Times New Roman" w:eastAsia="宋体" w:hAnsi="Times New Roman"/>
          <w:color w:val="000000"/>
          <w:sz w:val="24"/>
          <w:szCs w:val="24"/>
        </w:rPr>
        <w:t xml:space="preserve">问界M9搭载的华为乾崑智驾ADS 5配置约40个传感器，含6颗激光雷达（其中包括前向896线主激光雷达、前向冗余激光雷达及4颗固态激光雷达），并配备4D毫米波雷达与多摄像头，采用BEV+Transformer感知、盘古大模型训练及端到端演进的无图化方案，覆盖高速与城区领航、车位到车位全场景及自动泊车，截至2026年5月累计辅助驾驶里程超过91亿公里，2025年底已启动高速L3级内测，2026年将推动规模商用。试驾中M9在城镇道路即可使用智驾功能，覆盖范围广，日常可用性较强。</w:t>
      </w:r>
    </w:p>
    <w:p>
      <w:pPr>
        <w:spacing w:after="160" w:line="360"/>
        <w:ind w:firstLine="480"/>
      </w:pPr>
      <w:r>
        <w:rPr>
          <w:rFonts w:ascii="Times New Roman" w:eastAsia="宋体" w:hAnsi="Times New Roman"/>
          <w:color w:val="000000"/>
          <w:sz w:val="24"/>
          <w:szCs w:val="24"/>
        </w:rPr>
        <w:t xml:space="preserve">奔驰GLA所配的Mercedes-Benz Intelligent Drive（代号23P）核心传感器为多功能立体摄像头、远程雷达、侧向毫米波雷达及12颗超声波雷达，不含激光雷达；横向控制依靠智能转向辅助沿车道线小幅转向，纵向控制依靠DISTRONIC主动定速测距、启停辅助及基于路线的速度自适应，并具备主动刹车辅助、闪避转向辅助、主动盲点辅助等碰撞安全与泊车辅助功能，覆盖场景以高速公路和城市快速路为主，城区场景能力有限，属于成熟L2级辅助，功能集中在高速巡航、主动安全与泊车，定位是“辅助”而非“替代”驾驶员。试驾中该系统在一次汇流场景中处理略显生硬：前方并无车辆的情况下，系统在数秒内将车速从50公里/小时降至30公里/小时，而后方来车车速并未同步降低，存在一定安全隐患，更稳妥的做法或是开启双闪缓慢减速。</w:t>
      </w:r>
    </w:p>
    <w:p>
      <w:pPr>
        <w:spacing w:after="160" w:line="360"/>
        <w:ind w:firstLine="480"/>
      </w:pPr>
      <w:r>
        <w:rPr>
          <w:rFonts w:ascii="Times New Roman" w:eastAsia="宋体" w:hAnsi="Times New Roman"/>
          <w:color w:val="000000"/>
          <w:sz w:val="24"/>
          <w:szCs w:val="24"/>
        </w:rPr>
        <w:t xml:space="preserve">两套系统的差距集中体现在传感器配置（6颗激光雷达与多传感器融合，对比纯摄像头与雷达方案）、技术路线（重硬件冗余为L3提前布局，对比成熟L2以安全边界为核心）、覆盖场景（城区加高速加泊车的近全场景，对比以高速巡航为主、城区仅具备基础安全功能）以及软件迭代方式（OTA持续升级、数据驱动，对比以年款更新为主的传统开发节奏）。这些技术差异也解释了试驾中的体感差距：M9的硬件底子和软件能力决定了它在城区也能跑智驾，而GLA的23P套件本质上是“高速巡航帮手加安全兜底”，并未以城区领航为设计目标。需要说明的是，两车不属于同一代产品，也不是同一价位的产品，因此这一对比并不严谨，仅用于呈现不同技术路线下辅助驾驶的实际体验差异。</w:t>
      </w:r>
    </w:p>
    <w:p>
      <w:pPr>
        <w:spacing w:after="160" w:before="300"/>
      </w:pPr>
      <w:r>
        <w:rPr>
          <w:rFonts w:ascii="Times New Roman" w:eastAsia="宋体" w:hAnsi="Times New Roman"/>
          <w:b/>
          <w:bCs/>
          <w:color w:val="000000"/>
          <w:sz w:val="28"/>
          <w:szCs w:val="28"/>
        </w:rPr>
        <w:t xml:space="preserve">五、豪华质感与舒适配置</w:t>
      </w:r>
    </w:p>
    <w:p>
      <w:pPr>
        <w:spacing w:after="160" w:line="360"/>
        <w:ind w:firstLine="480"/>
      </w:pPr>
      <w:r>
        <w:rPr>
          <w:rFonts w:ascii="Times New Roman" w:eastAsia="宋体" w:hAnsi="Times New Roman"/>
          <w:color w:val="000000"/>
          <w:sz w:val="24"/>
          <w:szCs w:val="24"/>
        </w:rPr>
        <w:t xml:space="preserve">问界M9通过空气悬架、CDC可变阻尼、魔毯悬挂、零重力座椅、后排娱乐屏或投影巨幕、冷暖箱等配置，营造“移动客厅”式体验，尤其在六座车型中，第二排舒适配置与后排影音体验更适合家庭成员与商务乘客。相比之下，传统豪华品牌在内饰用料、品牌质感和音响调音上的积淀仍然明显：奔驰的柏林之声音响效果确实出色，听完再听M9的音响能感觉到差距，这种差距不只来自硬件本身，也来自品牌多年积累的调音经验。整体来看，看重智能体验的消费者会倾向M9，看重品牌质感与机械素质的消费者则更倾向传统豪华品牌，二者在此形成较为清晰的分野。</w:t>
      </w:r>
    </w:p>
    <w:p>
      <w:pPr>
        <w:spacing w:after="160" w:before="300"/>
      </w:pPr>
      <w:r>
        <w:rPr>
          <w:rFonts w:ascii="Times New Roman" w:eastAsia="宋体" w:hAnsi="Times New Roman"/>
          <w:b/>
          <w:bCs/>
          <w:color w:val="000000"/>
          <w:sz w:val="28"/>
          <w:szCs w:val="28"/>
        </w:rPr>
        <w:t xml:space="preserve">六、其他发现与总结判断</w:t>
      </w:r>
    </w:p>
    <w:p>
      <w:pPr>
        <w:spacing w:after="160" w:line="360"/>
        <w:ind w:firstLine="480"/>
      </w:pPr>
      <w:r>
        <w:rPr>
          <w:rFonts w:ascii="Times New Roman" w:eastAsia="宋体" w:hAnsi="Times New Roman"/>
          <w:color w:val="000000"/>
          <w:sz w:val="24"/>
          <w:szCs w:val="24"/>
        </w:rPr>
        <w:t xml:space="preserve">智能驾驶功能启动后，车外会统一亮起蓝灯，这是提醒周围车辆与行人“车辆处于自动驾驶状态”的行业规范，反映出智能驾驶正从野蛮生长走向标准化。反复出现的“没账号没法演示”问题，也说明鸿蒙座舱高度依赖华为全家桶：如果用户并非华为手机用户，流转、超级终端等核心卖点便无法充分展现，这对吸引新用户而言并不是一件好事，门店有必要通过备用演示账号来弥补这一体验缺口。</w:t>
      </w:r>
    </w:p>
    <w:p>
      <w:pPr>
        <w:spacing w:after="160" w:line="360"/>
        <w:ind w:firstLine="480"/>
      </w:pPr>
      <w:r>
        <w:rPr>
          <w:rFonts w:ascii="Times New Roman" w:eastAsia="宋体" w:hAnsi="Times New Roman"/>
          <w:color w:val="000000"/>
          <w:sz w:val="24"/>
          <w:szCs w:val="24"/>
        </w:rPr>
        <w:t xml:space="preserve">综合此次调研判断，问界M9在智能化——包括智能驾驶与智能座舱——两个维度上确实领先于多数传统品牌，尤其是智能驾驶，代际差距十分明显，城区可用性是关键分水岭；但鸿蒙座舱最具想象力的跨设备流转能力，目前受限于账号与生态两道门槛，实际体验尚不成熟。传统豪华品牌则在机械素质、音响调音、品牌沉淀上仍保有自身护城河，其辅助驾驶功能的定位始终是“辅助”而非“替代”驾驶员。问界M9代表了“车越来越像科技产品”的趋势，传统豪华品牌代表的则是“车首先是机械素质”的思路，两种路线并无绝对的好坏，只是面向的用户诉求不同：看重大空间、多人出行、增程与纯电双动力路线、华为智驾与鸿蒙生态的消费者，问界M9更具吸引力；看重品牌质感、操控路感与机械素质的消费者，传统豪华品牌仍是更稳妥的选择。鸿蒙生态本身是一把双刃剑——它绑定了华为用户，塑造出强粘性的“人车家”体验，也在无形中挡住了新用户对它的了解，这是鸿蒙智行在终端推广中需要正视的现实课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2026-07-29T00:57:53.061Z</dcterms:created>
  <dcterms:modified xsi:type="dcterms:W3CDTF">2026-07-29T00:57:53.077Z</dcterms:modified>
</cp:coreProperties>
</file>

<file path=docProps/custom.xml><?xml version="1.0" encoding="utf-8"?>
<Properties xmlns="http://schemas.openxmlformats.org/officeDocument/2006/custom-properties" xmlns:vt="http://schemas.openxmlformats.org/officeDocument/2006/docPropsVTypes"/>
</file>