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76250" w14:textId="06ACBF2F" w:rsidR="00CD16A3" w:rsidRPr="00DD54F4" w:rsidRDefault="00CD16A3" w:rsidP="00CD16A3">
      <w:pPr>
        <w:jc w:val="center"/>
        <w:rPr>
          <w:rFonts w:hint="eastAsia"/>
          <w:b/>
          <w:bCs/>
          <w:sz w:val="32"/>
          <w:szCs w:val="32"/>
        </w:rPr>
      </w:pPr>
      <w:r w:rsidRPr="00DD54F4">
        <w:rPr>
          <w:rFonts w:hint="eastAsia"/>
          <w:b/>
          <w:bCs/>
          <w:sz w:val="32"/>
          <w:szCs w:val="32"/>
        </w:rPr>
        <w:t>关于</w:t>
      </w:r>
      <w:r w:rsidRPr="00DD54F4">
        <w:rPr>
          <w:rFonts w:hint="eastAsia"/>
          <w:b/>
          <w:bCs/>
          <w:sz w:val="32"/>
          <w:szCs w:val="32"/>
        </w:rPr>
        <w:t>湾区数谷</w:t>
      </w:r>
      <w:r w:rsidRPr="00DD54F4">
        <w:rPr>
          <w:rFonts w:hint="eastAsia"/>
          <w:b/>
          <w:bCs/>
          <w:sz w:val="32"/>
          <w:szCs w:val="32"/>
        </w:rPr>
        <w:t>与东莞市民服务中心的调研报告</w:t>
      </w:r>
    </w:p>
    <w:p w14:paraId="48B39497" w14:textId="1EF8DCB1" w:rsidR="00CD16A3" w:rsidRPr="00DD54F4" w:rsidRDefault="00CD16A3" w:rsidP="00CD16A3">
      <w:pPr>
        <w:rPr>
          <w:rFonts w:hint="eastAsia"/>
          <w:b/>
          <w:bCs/>
          <w:sz w:val="28"/>
          <w:szCs w:val="28"/>
        </w:rPr>
      </w:pPr>
      <w:r w:rsidRPr="00DD54F4">
        <w:rPr>
          <w:rFonts w:hint="eastAsia"/>
          <w:b/>
          <w:bCs/>
          <w:sz w:val="28"/>
          <w:szCs w:val="28"/>
        </w:rPr>
        <w:t>一、调研概述</w:t>
      </w:r>
    </w:p>
    <w:p w14:paraId="51921704" w14:textId="77777777" w:rsidR="00CD16A3" w:rsidRPr="00CD16A3" w:rsidRDefault="00CD16A3" w:rsidP="00CD16A3">
      <w:pPr>
        <w:ind w:firstLine="420"/>
        <w:rPr>
          <w:rFonts w:hint="eastAsia"/>
          <w:sz w:val="28"/>
          <w:szCs w:val="28"/>
        </w:rPr>
      </w:pPr>
      <w:r w:rsidRPr="00CD16A3">
        <w:rPr>
          <w:rFonts w:hint="eastAsia"/>
          <w:sz w:val="28"/>
          <w:szCs w:val="28"/>
        </w:rPr>
        <w:t>本次调研围绕东莞市“鸿蒙之城”建设战略，先后走访了宏远AI数据产业园（湾区数谷）与东莞市民服务中心两个点位，旨在了解鸿蒙系统在产业生态构建与政务服务智能化两个维度的落地进展。调研发现，东莞正以“鸿蒙+AI”为核心抓手，推动城市数字化转型从单点突破走向全域覆盖。宏远产业园侧重于鸿蒙生态的企业集聚与产业培育，市民服务中心则侧重于鸿蒙技术的场景化应用与便民服务体验，两者共同构成了“鸿蒙之城”的产业端与场景端闭环。</w:t>
      </w:r>
    </w:p>
    <w:p w14:paraId="293C831B" w14:textId="6C9B71FA" w:rsidR="00CD16A3" w:rsidRPr="00DD54F4" w:rsidRDefault="00CD16A3" w:rsidP="00CD16A3">
      <w:pPr>
        <w:rPr>
          <w:rFonts w:hint="eastAsia"/>
          <w:b/>
          <w:bCs/>
          <w:sz w:val="28"/>
          <w:szCs w:val="28"/>
        </w:rPr>
      </w:pPr>
      <w:r w:rsidRPr="00DD54F4">
        <w:rPr>
          <w:rFonts w:hint="eastAsia"/>
          <w:b/>
          <w:bCs/>
          <w:sz w:val="28"/>
          <w:szCs w:val="28"/>
        </w:rPr>
        <w:t>二、</w:t>
      </w:r>
      <w:r w:rsidRPr="00DD54F4">
        <w:rPr>
          <w:rFonts w:hint="eastAsia"/>
          <w:b/>
          <w:bCs/>
          <w:sz w:val="28"/>
          <w:szCs w:val="28"/>
        </w:rPr>
        <w:t>湾区数谷</w:t>
      </w:r>
      <w:r w:rsidRPr="00DD54F4">
        <w:rPr>
          <w:rFonts w:hint="eastAsia"/>
          <w:b/>
          <w:bCs/>
          <w:sz w:val="28"/>
          <w:szCs w:val="28"/>
        </w:rPr>
        <w:t>调研情况</w:t>
      </w:r>
    </w:p>
    <w:p w14:paraId="38678D2E" w14:textId="7EC765E3" w:rsidR="00CD16A3" w:rsidRPr="00CD16A3" w:rsidRDefault="00CD16A3" w:rsidP="00CD16A3">
      <w:pPr>
        <w:rPr>
          <w:rFonts w:hint="eastAsia"/>
          <w:sz w:val="28"/>
          <w:szCs w:val="28"/>
        </w:rPr>
      </w:pPr>
      <w:r w:rsidRPr="00CD16A3">
        <w:rPr>
          <w:rFonts w:hint="eastAsia"/>
          <w:sz w:val="28"/>
          <w:szCs w:val="28"/>
        </w:rPr>
        <w:t>（一）园区定位与战略目标</w:t>
      </w:r>
    </w:p>
    <w:p w14:paraId="500B00D5" w14:textId="4E47A691" w:rsidR="00CD16A3" w:rsidRPr="00CD16A3" w:rsidRDefault="00CD16A3" w:rsidP="00CD16A3">
      <w:pPr>
        <w:ind w:firstLine="420"/>
        <w:rPr>
          <w:rFonts w:hint="eastAsia"/>
          <w:sz w:val="28"/>
          <w:szCs w:val="28"/>
        </w:rPr>
      </w:pPr>
      <w:r w:rsidRPr="00CD16A3">
        <w:rPr>
          <w:rFonts w:hint="eastAsia"/>
          <w:sz w:val="28"/>
          <w:szCs w:val="28"/>
        </w:rPr>
        <w:t>湾区数谷位于东莞市南城街道，是东莞市数据产业集聚区的先行示范区。园区定位为全国领先的数据产业标杆，聚焦数据要素流通、人工智能、鸿蒙生态等新兴领域，力图形成产业集聚效应。作为南城“首善之区”数字经济发展的重要载体，园区与联科国际信息产业园等重点园区协同，共同推动“湾区数谷”提速建设。</w:t>
      </w:r>
    </w:p>
    <w:p w14:paraId="1808BDB5" w14:textId="429CB152" w:rsidR="00CD16A3" w:rsidRPr="00CD16A3" w:rsidRDefault="00CD16A3" w:rsidP="00CD16A3">
      <w:pPr>
        <w:rPr>
          <w:rFonts w:hint="eastAsia"/>
          <w:sz w:val="28"/>
          <w:szCs w:val="28"/>
        </w:rPr>
      </w:pPr>
      <w:r w:rsidRPr="00CD16A3">
        <w:rPr>
          <w:rFonts w:hint="eastAsia"/>
          <w:sz w:val="28"/>
          <w:szCs w:val="28"/>
        </w:rPr>
        <w:t>（二）产业基础与区位优势</w:t>
      </w:r>
    </w:p>
    <w:p w14:paraId="38BA644B" w14:textId="77777777" w:rsidR="00CD16A3" w:rsidRPr="00CD16A3" w:rsidRDefault="00CD16A3" w:rsidP="00CD16A3">
      <w:pPr>
        <w:ind w:firstLine="420"/>
        <w:rPr>
          <w:rFonts w:hint="eastAsia"/>
          <w:sz w:val="28"/>
          <w:szCs w:val="28"/>
        </w:rPr>
      </w:pPr>
      <w:r w:rsidRPr="00CD16A3">
        <w:rPr>
          <w:rFonts w:hint="eastAsia"/>
          <w:sz w:val="28"/>
          <w:szCs w:val="28"/>
        </w:rPr>
        <w:t>东莞具备深厚的产业底座：拥有超190万户市场主体、22万家工业企业、1.5万家规上企业，是全国第二年轻城市（平均年龄33.4岁），人才资源丰富（330万人才，高层次人才近28万）。南城作为东莞市委市政府所在地，2025年GDP达866亿元，第三产业占比高，拥有超700家软件信息企业。</w:t>
      </w:r>
    </w:p>
    <w:p w14:paraId="48897B1D" w14:textId="104B7A5F" w:rsidR="00CD16A3" w:rsidRPr="00CD16A3" w:rsidRDefault="00CD16A3" w:rsidP="00CD16A3">
      <w:pPr>
        <w:rPr>
          <w:rFonts w:hint="eastAsia"/>
          <w:sz w:val="28"/>
          <w:szCs w:val="28"/>
        </w:rPr>
      </w:pPr>
      <w:r w:rsidRPr="00CD16A3">
        <w:rPr>
          <w:rFonts w:hint="eastAsia"/>
          <w:sz w:val="28"/>
          <w:szCs w:val="28"/>
        </w:rPr>
        <w:lastRenderedPageBreak/>
        <w:t>（三）政策支持体系</w:t>
      </w:r>
    </w:p>
    <w:p w14:paraId="0275DE41" w14:textId="77777777" w:rsidR="00CD16A3" w:rsidRDefault="00CD16A3" w:rsidP="00CD16A3">
      <w:pPr>
        <w:ind w:firstLine="420"/>
        <w:rPr>
          <w:sz w:val="28"/>
          <w:szCs w:val="28"/>
        </w:rPr>
      </w:pPr>
      <w:r w:rsidRPr="00CD16A3">
        <w:rPr>
          <w:rFonts w:hint="eastAsia"/>
          <w:sz w:val="28"/>
          <w:szCs w:val="28"/>
        </w:rPr>
        <w:t>政策层面形成“市级+区级”双轮驱动格局：</w:t>
      </w:r>
    </w:p>
    <w:p w14:paraId="10CF900A" w14:textId="77777777" w:rsidR="00CD16A3" w:rsidRDefault="00CD16A3" w:rsidP="00CD16A3">
      <w:pPr>
        <w:ind w:firstLine="420"/>
        <w:rPr>
          <w:sz w:val="28"/>
          <w:szCs w:val="28"/>
        </w:rPr>
      </w:pPr>
      <w:r w:rsidRPr="00CD16A3">
        <w:rPr>
          <w:rFonts w:hint="eastAsia"/>
          <w:sz w:val="28"/>
          <w:szCs w:val="28"/>
        </w:rPr>
        <w:t>市级政策：出台《东莞市公共数据资源授权运营管理办法》，开放公共数据资源，设立1.5亿元网络安全保障基金。</w:t>
      </w:r>
    </w:p>
    <w:p w14:paraId="3ED06340" w14:textId="6E3876A1" w:rsidR="00CD16A3" w:rsidRPr="00CD16A3" w:rsidRDefault="00CD16A3" w:rsidP="00CD16A3">
      <w:pPr>
        <w:ind w:firstLine="420"/>
        <w:rPr>
          <w:rFonts w:hint="eastAsia"/>
          <w:sz w:val="28"/>
          <w:szCs w:val="28"/>
        </w:rPr>
      </w:pPr>
      <w:r w:rsidRPr="00CD16A3">
        <w:rPr>
          <w:rFonts w:hint="eastAsia"/>
          <w:sz w:val="28"/>
          <w:szCs w:val="28"/>
        </w:rPr>
        <w:t>南城专项政策（“十条措施”）：3年投入3亿元，覆盖算力补贴、数据交易奖励、贷款贴息、人才引进等，对国家级/省级数据竞赛获奖团队给予额外奖励。</w:t>
      </w:r>
    </w:p>
    <w:p w14:paraId="4D5EDB4A" w14:textId="072BFB3F" w:rsidR="00CD16A3" w:rsidRPr="00CD16A3" w:rsidRDefault="00CD16A3" w:rsidP="00CD16A3">
      <w:pPr>
        <w:rPr>
          <w:rFonts w:hint="eastAsia"/>
          <w:sz w:val="28"/>
          <w:szCs w:val="28"/>
        </w:rPr>
      </w:pPr>
      <w:r w:rsidRPr="00CD16A3">
        <w:rPr>
          <w:rFonts w:hint="eastAsia"/>
          <w:sz w:val="28"/>
          <w:szCs w:val="28"/>
        </w:rPr>
        <w:t>（四）产业集聚与配套设施</w:t>
      </w:r>
    </w:p>
    <w:p w14:paraId="070344F0" w14:textId="3D5263FF" w:rsidR="00CD16A3" w:rsidRPr="00CD16A3" w:rsidRDefault="00CD16A3" w:rsidP="00CD16A3">
      <w:pPr>
        <w:ind w:firstLine="420"/>
        <w:rPr>
          <w:rFonts w:hint="eastAsia"/>
          <w:sz w:val="28"/>
          <w:szCs w:val="28"/>
        </w:rPr>
      </w:pPr>
      <w:r w:rsidRPr="00CD16A3">
        <w:rPr>
          <w:rFonts w:hint="eastAsia"/>
          <w:sz w:val="28"/>
          <w:szCs w:val="28"/>
        </w:rPr>
        <w:t>截至2026年7月，园区已吸引47家数据企业入驻，目标年内新增40家。园区合作楼宇提供约5万平方米低成本空间，引入律所、会计师事务所等配套机构，建设“4个中心+5个平台”（如数据交易中心、安全服务中心）。</w:t>
      </w:r>
    </w:p>
    <w:p w14:paraId="23785F57" w14:textId="61AF8C8A" w:rsidR="00CD16A3" w:rsidRPr="00CD16A3" w:rsidRDefault="00CD16A3" w:rsidP="00CD16A3">
      <w:pPr>
        <w:rPr>
          <w:rFonts w:hint="eastAsia"/>
          <w:sz w:val="28"/>
          <w:szCs w:val="28"/>
        </w:rPr>
      </w:pPr>
      <w:r w:rsidRPr="00CD16A3">
        <w:rPr>
          <w:rFonts w:hint="eastAsia"/>
          <w:sz w:val="28"/>
          <w:szCs w:val="28"/>
        </w:rPr>
        <w:t>（五）关于鸿蒙生态的延伸布局</w:t>
      </w:r>
    </w:p>
    <w:p w14:paraId="608A1B5D" w14:textId="25DC1C7F" w:rsidR="00CD16A3" w:rsidRPr="00CD16A3" w:rsidRDefault="00CD16A3" w:rsidP="00CD16A3">
      <w:pPr>
        <w:ind w:firstLine="420"/>
        <w:rPr>
          <w:rFonts w:hint="eastAsia"/>
          <w:sz w:val="28"/>
          <w:szCs w:val="28"/>
        </w:rPr>
      </w:pPr>
      <w:r w:rsidRPr="00CD16A3">
        <w:rPr>
          <w:rFonts w:hint="eastAsia"/>
          <w:sz w:val="28"/>
          <w:szCs w:val="28"/>
        </w:rPr>
        <w:t>与园区直接相关的是，南城正在西平片区规划打造鸿蒙生态社区（约214平方公里），推动智慧城市场景落地。同时，南城明确提出推动“鸿蒙生态大厦”落地，打造生产性服务业和总部经济集聚高地。这表明，宏远AI产业园并非孤立的数据产业载体，而是嵌入在更大范围的鸿蒙产业生态布局之中，未来有望承接鸿蒙生态企业的办公、研发、孵化等需求。</w:t>
      </w:r>
    </w:p>
    <w:p w14:paraId="698B283C" w14:textId="2DCDD687" w:rsidR="00CD16A3" w:rsidRPr="00DD54F4" w:rsidRDefault="00CD16A3" w:rsidP="00CD16A3">
      <w:pPr>
        <w:rPr>
          <w:rFonts w:hint="eastAsia"/>
          <w:b/>
          <w:bCs/>
          <w:sz w:val="28"/>
          <w:szCs w:val="28"/>
        </w:rPr>
      </w:pPr>
      <w:r w:rsidRPr="00DD54F4">
        <w:rPr>
          <w:rFonts w:hint="eastAsia"/>
          <w:b/>
          <w:bCs/>
          <w:sz w:val="28"/>
          <w:szCs w:val="28"/>
        </w:rPr>
        <w:t>三、东莞市民服务中心调研情况</w:t>
      </w:r>
    </w:p>
    <w:p w14:paraId="26FBD185" w14:textId="4CABC851" w:rsidR="00CD16A3" w:rsidRPr="00CD16A3" w:rsidRDefault="00CD16A3" w:rsidP="00CD16A3">
      <w:pPr>
        <w:rPr>
          <w:rFonts w:hint="eastAsia"/>
          <w:sz w:val="28"/>
          <w:szCs w:val="28"/>
        </w:rPr>
      </w:pPr>
      <w:r w:rsidRPr="00CD16A3">
        <w:rPr>
          <w:rFonts w:hint="eastAsia"/>
          <w:sz w:val="28"/>
          <w:szCs w:val="28"/>
        </w:rPr>
        <w:t>（一）总体定位：全省首个鸿蒙AI智办体验区</w:t>
      </w:r>
    </w:p>
    <w:p w14:paraId="469B9D9E" w14:textId="311DC82E" w:rsidR="00CD16A3" w:rsidRPr="00CD16A3" w:rsidRDefault="00CD16A3" w:rsidP="00DD54F4">
      <w:pPr>
        <w:ind w:firstLine="420"/>
        <w:rPr>
          <w:rFonts w:hint="eastAsia"/>
          <w:sz w:val="28"/>
          <w:szCs w:val="28"/>
        </w:rPr>
      </w:pPr>
      <w:r w:rsidRPr="00CD16A3">
        <w:rPr>
          <w:rFonts w:hint="eastAsia"/>
          <w:sz w:val="28"/>
          <w:szCs w:val="28"/>
        </w:rPr>
        <w:t>东莞市民服务中心是全市“鸿蒙之城”战略在政务服务领域的主阵</w:t>
      </w:r>
      <w:r w:rsidRPr="00CD16A3">
        <w:rPr>
          <w:rFonts w:hint="eastAsia"/>
          <w:sz w:val="28"/>
          <w:szCs w:val="28"/>
        </w:rPr>
        <w:lastRenderedPageBreak/>
        <w:t>地。2026年5月，中心正式上线全省首个“鸿蒙AI智办体验区”，落地全省首个一体式鸿蒙化适配的政务服务智能柜台，标志着东莞政务服务从“能办”向“好办、智办”跨越。</w:t>
      </w:r>
    </w:p>
    <w:p w14:paraId="5B36F1EA" w14:textId="63708310" w:rsidR="00CD16A3" w:rsidRPr="00CD16A3" w:rsidRDefault="00CD16A3" w:rsidP="00CD16A3">
      <w:pPr>
        <w:rPr>
          <w:rFonts w:hint="eastAsia"/>
          <w:sz w:val="28"/>
          <w:szCs w:val="28"/>
        </w:rPr>
      </w:pPr>
      <w:r w:rsidRPr="00CD16A3">
        <w:rPr>
          <w:rFonts w:hint="eastAsia"/>
          <w:sz w:val="28"/>
          <w:szCs w:val="28"/>
        </w:rPr>
        <w:t>（二）鸿蒙系统应用详情</w:t>
      </w:r>
    </w:p>
    <w:p w14:paraId="17F0F405" w14:textId="41B3C446" w:rsidR="00CD16A3" w:rsidRPr="00CD16A3" w:rsidRDefault="00CD16A3" w:rsidP="00CD16A3">
      <w:pPr>
        <w:rPr>
          <w:rFonts w:hint="eastAsia"/>
          <w:sz w:val="28"/>
          <w:szCs w:val="28"/>
        </w:rPr>
      </w:pPr>
      <w:r w:rsidRPr="00CD16A3">
        <w:rPr>
          <w:rFonts w:hint="eastAsia"/>
          <w:sz w:val="28"/>
          <w:szCs w:val="28"/>
        </w:rPr>
        <w:t>1. 无感取号：鸿蒙手机“碰一碰”即办</w:t>
      </w:r>
    </w:p>
    <w:p w14:paraId="154C0AD4" w14:textId="77777777" w:rsidR="00DD54F4" w:rsidRDefault="00CD16A3" w:rsidP="00DD54F4">
      <w:pPr>
        <w:ind w:firstLine="420"/>
        <w:rPr>
          <w:sz w:val="28"/>
          <w:szCs w:val="28"/>
        </w:rPr>
      </w:pPr>
      <w:r w:rsidRPr="00CD16A3">
        <w:rPr>
          <w:rFonts w:hint="eastAsia"/>
          <w:sz w:val="28"/>
          <w:szCs w:val="28"/>
        </w:rPr>
        <w:t>依托鸿蒙网关系统，已开放权限的鸿蒙手机用户进入大厅即可自动完成取号，无需手动操作，电子排队小票与实时进度同步推送至手机端。未开放权限的市民也可通过手机轻触导办台“碰一碰”标识，3秒内完成快捷取号。</w:t>
      </w:r>
    </w:p>
    <w:p w14:paraId="2DEEDB92" w14:textId="661066BD" w:rsidR="00CD16A3" w:rsidRPr="00CD16A3" w:rsidRDefault="00CD16A3" w:rsidP="00DD54F4">
      <w:pPr>
        <w:ind w:firstLine="420"/>
        <w:rPr>
          <w:rFonts w:hint="eastAsia"/>
          <w:sz w:val="28"/>
          <w:szCs w:val="28"/>
        </w:rPr>
      </w:pPr>
      <w:r w:rsidRPr="00CD16A3">
        <w:rPr>
          <w:rFonts w:hint="eastAsia"/>
          <w:sz w:val="28"/>
          <w:szCs w:val="28"/>
        </w:rPr>
        <w:t>关键技术：基于鸿蒙NFC能力与分布式软总线技术，实现设备间的自动发现与身份认证，打破了传统取号机排队、手动输信息的繁琐流程。</w:t>
      </w:r>
    </w:p>
    <w:p w14:paraId="67B2FBAC" w14:textId="5E0D5CF3" w:rsidR="00CD16A3" w:rsidRPr="00CD16A3" w:rsidRDefault="00CD16A3" w:rsidP="00CD16A3">
      <w:pPr>
        <w:rPr>
          <w:rFonts w:hint="eastAsia"/>
          <w:sz w:val="28"/>
          <w:szCs w:val="28"/>
        </w:rPr>
      </w:pPr>
      <w:r w:rsidRPr="00CD16A3">
        <w:rPr>
          <w:rFonts w:hint="eastAsia"/>
          <w:sz w:val="28"/>
          <w:szCs w:val="28"/>
        </w:rPr>
        <w:t>2. 多终端协同：鸿蒙分布式能力赋能材料办理</w:t>
      </w:r>
    </w:p>
    <w:p w14:paraId="4021EE9D" w14:textId="77777777" w:rsidR="00DD54F4" w:rsidRDefault="00CD16A3" w:rsidP="00DD54F4">
      <w:pPr>
        <w:ind w:firstLine="420"/>
        <w:rPr>
          <w:sz w:val="28"/>
          <w:szCs w:val="28"/>
        </w:rPr>
      </w:pPr>
      <w:r w:rsidRPr="00CD16A3">
        <w:rPr>
          <w:rFonts w:hint="eastAsia"/>
          <w:sz w:val="28"/>
          <w:szCs w:val="28"/>
        </w:rPr>
        <w:t>在自助办事区域，鸿蒙的多终端无缝协同能力得到充分体现：</w:t>
      </w:r>
    </w:p>
    <w:p w14:paraId="44EE8D25" w14:textId="77777777" w:rsidR="00DD54F4" w:rsidRDefault="00CD16A3" w:rsidP="00DD54F4">
      <w:pPr>
        <w:ind w:firstLine="420"/>
        <w:rPr>
          <w:sz w:val="28"/>
          <w:szCs w:val="28"/>
        </w:rPr>
      </w:pPr>
      <w:r w:rsidRPr="00CD16A3">
        <w:rPr>
          <w:rFonts w:hint="eastAsia"/>
          <w:sz w:val="28"/>
          <w:szCs w:val="28"/>
        </w:rPr>
        <w:t>材料一键同步：市民可将手机内的身份证、营业执照等材料，通过鸿蒙分布式能力一键同步至电脑端编辑修改，无需U盘传输或反复扫码登录。</w:t>
      </w:r>
    </w:p>
    <w:p w14:paraId="5F15D28B" w14:textId="77777777" w:rsidR="00DD54F4" w:rsidRDefault="00CD16A3" w:rsidP="00DD54F4">
      <w:pPr>
        <w:ind w:firstLine="420"/>
        <w:rPr>
          <w:sz w:val="28"/>
          <w:szCs w:val="28"/>
        </w:rPr>
      </w:pPr>
      <w:r w:rsidRPr="00CD16A3">
        <w:rPr>
          <w:rFonts w:hint="eastAsia"/>
          <w:sz w:val="28"/>
          <w:szCs w:val="28"/>
        </w:rPr>
        <w:t>一键打印：材料修改完成后，用手机“碰一碰”打印机即可快速打印，全程操作零门槛。</w:t>
      </w:r>
    </w:p>
    <w:p w14:paraId="348640DA" w14:textId="6B91A7AA" w:rsidR="00CD16A3" w:rsidRPr="00CD16A3" w:rsidRDefault="00CD16A3" w:rsidP="00DD54F4">
      <w:pPr>
        <w:ind w:firstLine="420"/>
        <w:rPr>
          <w:rFonts w:hint="eastAsia"/>
          <w:sz w:val="28"/>
          <w:szCs w:val="28"/>
        </w:rPr>
      </w:pPr>
      <w:r w:rsidRPr="00CD16A3">
        <w:rPr>
          <w:rFonts w:hint="eastAsia"/>
          <w:sz w:val="28"/>
          <w:szCs w:val="28"/>
        </w:rPr>
        <w:t>技术逻辑：鸿蒙的分布式数据管理能力使不同设备间的文件流转如同操作同一台设备，大幅降低了群众办事的技术门槛。</w:t>
      </w:r>
    </w:p>
    <w:p w14:paraId="5711DB09" w14:textId="4DADA554" w:rsidR="00CD16A3" w:rsidRPr="00CD16A3" w:rsidRDefault="00CD16A3" w:rsidP="00CD16A3">
      <w:pPr>
        <w:rPr>
          <w:rFonts w:hint="eastAsia"/>
          <w:sz w:val="28"/>
          <w:szCs w:val="28"/>
        </w:rPr>
      </w:pPr>
      <w:r w:rsidRPr="00CD16A3">
        <w:rPr>
          <w:rFonts w:hint="eastAsia"/>
          <w:sz w:val="28"/>
          <w:szCs w:val="28"/>
        </w:rPr>
        <w:t>3. AI智能柜台：对话式办事与智能预审</w:t>
      </w:r>
    </w:p>
    <w:p w14:paraId="7CDB4E31" w14:textId="77777777" w:rsidR="00CD16A3" w:rsidRPr="00CD16A3" w:rsidRDefault="00CD16A3" w:rsidP="00DD54F4">
      <w:pPr>
        <w:ind w:firstLine="420"/>
        <w:rPr>
          <w:rFonts w:hint="eastAsia"/>
          <w:sz w:val="28"/>
          <w:szCs w:val="28"/>
        </w:rPr>
      </w:pPr>
      <w:r w:rsidRPr="00CD16A3">
        <w:rPr>
          <w:rFonts w:hint="eastAsia"/>
          <w:sz w:val="28"/>
          <w:szCs w:val="28"/>
        </w:rPr>
        <w:lastRenderedPageBreak/>
        <w:t>鸿蒙AI政务服务智能柜台是本次调研的核心观察对象。该柜台全面对接东莞市一体化政务服务平台、智能客服、智能预审、电子证照等核心接口，搭载专属智能客服“莞家”。</w:t>
      </w:r>
    </w:p>
    <w:p w14:paraId="1938CED6" w14:textId="5B7096CD" w:rsidR="00CD16A3" w:rsidRPr="00CD16A3" w:rsidRDefault="00CD16A3" w:rsidP="00DD54F4">
      <w:pPr>
        <w:ind w:firstLine="420"/>
        <w:rPr>
          <w:rFonts w:hint="eastAsia"/>
          <w:sz w:val="28"/>
          <w:szCs w:val="28"/>
        </w:rPr>
      </w:pPr>
      <w:r w:rsidRPr="00CD16A3">
        <w:rPr>
          <w:rFonts w:hint="eastAsia"/>
          <w:sz w:val="28"/>
          <w:szCs w:val="28"/>
        </w:rPr>
        <w:t>以企业查档业务为例的办理流程：</w:t>
      </w:r>
    </w:p>
    <w:p w14:paraId="0847122C" w14:textId="12B0D286" w:rsidR="00DD54F4" w:rsidRDefault="00CD16A3" w:rsidP="00DD54F4">
      <w:pPr>
        <w:ind w:firstLine="420"/>
        <w:rPr>
          <w:sz w:val="28"/>
          <w:szCs w:val="28"/>
        </w:rPr>
      </w:pPr>
      <w:r w:rsidRPr="00CD16A3">
        <w:rPr>
          <w:rFonts w:hint="eastAsia"/>
          <w:sz w:val="28"/>
          <w:szCs w:val="28"/>
        </w:rPr>
        <w:t>市民对着柜台麦克风说出办事需求（如“我要办理企业查档”）； “莞家”通过多轮情景追问，精准锁定办理场景，自动弹出申报链接；市民通过高拍仪上传材料，系统启动AI智能预审，对材料的完整性、合规性进行实时校验；审核通过后一键提交，全程无需人工引导。</w:t>
      </w:r>
    </w:p>
    <w:p w14:paraId="0814640A" w14:textId="370BC280" w:rsidR="00CD16A3" w:rsidRPr="00CD16A3" w:rsidRDefault="00CD16A3" w:rsidP="00DD54F4">
      <w:pPr>
        <w:ind w:firstLine="420"/>
        <w:rPr>
          <w:rFonts w:hint="eastAsia"/>
          <w:sz w:val="28"/>
          <w:szCs w:val="28"/>
        </w:rPr>
      </w:pPr>
      <w:r w:rsidRPr="00CD16A3">
        <w:rPr>
          <w:rFonts w:hint="eastAsia"/>
          <w:sz w:val="28"/>
          <w:szCs w:val="28"/>
        </w:rPr>
        <w:t>技术深度：AI预审的背后是“统一知识库”——AI管家、窗口人员、12345热线的话术基于同一知识库，确保群众无论通过何种渠道咨询，获得的信息一致准确。</w:t>
      </w:r>
    </w:p>
    <w:p w14:paraId="0BF5969B" w14:textId="3A29E5D7" w:rsidR="00CD16A3" w:rsidRPr="00CD16A3" w:rsidRDefault="00CD16A3" w:rsidP="00CD16A3">
      <w:pPr>
        <w:rPr>
          <w:rFonts w:hint="eastAsia"/>
          <w:sz w:val="28"/>
          <w:szCs w:val="28"/>
        </w:rPr>
      </w:pPr>
      <w:r w:rsidRPr="00CD16A3">
        <w:rPr>
          <w:rFonts w:hint="eastAsia"/>
          <w:sz w:val="28"/>
          <w:szCs w:val="28"/>
        </w:rPr>
        <w:t>4. 已上线事项与扩展规划</w:t>
      </w:r>
    </w:p>
    <w:p w14:paraId="6C74F2FB" w14:textId="44E49CC6" w:rsidR="00CD16A3" w:rsidRPr="00CD16A3" w:rsidRDefault="00CD16A3" w:rsidP="00DD54F4">
      <w:pPr>
        <w:ind w:firstLine="420"/>
        <w:rPr>
          <w:rFonts w:hint="eastAsia"/>
          <w:sz w:val="28"/>
          <w:szCs w:val="28"/>
        </w:rPr>
      </w:pPr>
      <w:r w:rsidRPr="00CD16A3">
        <w:rPr>
          <w:rFonts w:hint="eastAsia"/>
          <w:sz w:val="28"/>
          <w:szCs w:val="28"/>
        </w:rPr>
        <w:t>鸿蒙AI智能柜台首批上线3个事项：企业登记档案资料查询、企业营业执照回收、台湾青年来莞就业创业补贴申领。后续计划推动不少于50个高频事项进驻。</w:t>
      </w:r>
    </w:p>
    <w:p w14:paraId="0757EB9E" w14:textId="115F434E" w:rsidR="00CD16A3" w:rsidRPr="00CD16A3" w:rsidRDefault="00CD16A3" w:rsidP="00CD16A3">
      <w:pPr>
        <w:rPr>
          <w:rFonts w:hint="eastAsia"/>
          <w:sz w:val="28"/>
          <w:szCs w:val="28"/>
        </w:rPr>
      </w:pPr>
      <w:r w:rsidRPr="00CD16A3">
        <w:rPr>
          <w:rFonts w:hint="eastAsia"/>
          <w:sz w:val="28"/>
          <w:szCs w:val="28"/>
        </w:rPr>
        <w:t>（三）鸿蒙应用在政务场景中的价值分析</w:t>
      </w:r>
    </w:p>
    <w:p w14:paraId="61ACC935" w14:textId="3E211E99" w:rsidR="00CD16A3" w:rsidRPr="00CD16A3" w:rsidRDefault="00CD16A3" w:rsidP="00CD16A3">
      <w:pPr>
        <w:rPr>
          <w:rFonts w:hint="eastAsia"/>
          <w:sz w:val="28"/>
          <w:szCs w:val="28"/>
        </w:rPr>
      </w:pPr>
      <w:r w:rsidRPr="00CD16A3">
        <w:rPr>
          <w:rFonts w:hint="eastAsia"/>
          <w:sz w:val="28"/>
          <w:szCs w:val="28"/>
        </w:rPr>
        <w:t>1.降低使用门槛：对话式交互与“碰一碰”操作极大降低了数字鸿沟，使不熟悉智能设备的群体也能轻松使用。</w:t>
      </w:r>
    </w:p>
    <w:p w14:paraId="3CAFD15E" w14:textId="6EF0CFE0" w:rsidR="00CD16A3" w:rsidRPr="00CD16A3" w:rsidRDefault="00CD16A3" w:rsidP="00CD16A3">
      <w:pPr>
        <w:rPr>
          <w:rFonts w:hint="eastAsia"/>
          <w:sz w:val="28"/>
          <w:szCs w:val="28"/>
        </w:rPr>
      </w:pPr>
      <w:r w:rsidRPr="00CD16A3">
        <w:rPr>
          <w:rFonts w:hint="eastAsia"/>
          <w:sz w:val="28"/>
          <w:szCs w:val="28"/>
        </w:rPr>
        <w:t>2. 节省人力成本：AI预审承担了原本需窗口人员完成的材料核验工作，长远看是缓解窗口压力、提升办事效率的方向。</w:t>
      </w:r>
    </w:p>
    <w:p w14:paraId="3FFFD831" w14:textId="00D3757E" w:rsidR="00CD16A3" w:rsidRPr="00CD16A3" w:rsidRDefault="00CD16A3" w:rsidP="00CD16A3">
      <w:pPr>
        <w:rPr>
          <w:rFonts w:hint="eastAsia"/>
          <w:sz w:val="28"/>
          <w:szCs w:val="28"/>
        </w:rPr>
      </w:pPr>
      <w:r w:rsidRPr="00CD16A3">
        <w:rPr>
          <w:rFonts w:hint="eastAsia"/>
          <w:sz w:val="28"/>
          <w:szCs w:val="28"/>
        </w:rPr>
        <w:t>3. 信息一致性保障：统一知识库机制确保政策解读在AI、窗口、热线三个渠道保持一致。</w:t>
      </w:r>
    </w:p>
    <w:p w14:paraId="5515AFDC" w14:textId="61808E87" w:rsidR="00CD16A3" w:rsidRPr="00CD16A3" w:rsidRDefault="00CD16A3" w:rsidP="00CD16A3">
      <w:pPr>
        <w:rPr>
          <w:rFonts w:hint="eastAsia"/>
          <w:sz w:val="28"/>
          <w:szCs w:val="28"/>
        </w:rPr>
      </w:pPr>
      <w:r w:rsidRPr="00CD16A3">
        <w:rPr>
          <w:rFonts w:hint="eastAsia"/>
          <w:sz w:val="28"/>
          <w:szCs w:val="28"/>
        </w:rPr>
        <w:lastRenderedPageBreak/>
        <w:t>4. 开放性设计：非鸿蒙用户仍可通过身份证、扫码等方式办理，体现包容性。</w:t>
      </w:r>
    </w:p>
    <w:p w14:paraId="5AEA9D37" w14:textId="372CE5A3" w:rsidR="00CD16A3" w:rsidRPr="00DD54F4" w:rsidRDefault="00CD16A3" w:rsidP="00CD16A3">
      <w:pPr>
        <w:rPr>
          <w:rFonts w:hint="eastAsia"/>
          <w:b/>
          <w:bCs/>
          <w:sz w:val="28"/>
          <w:szCs w:val="28"/>
        </w:rPr>
      </w:pPr>
      <w:r w:rsidRPr="00DD54F4">
        <w:rPr>
          <w:rFonts w:hint="eastAsia"/>
          <w:b/>
          <w:bCs/>
          <w:sz w:val="28"/>
          <w:szCs w:val="28"/>
        </w:rPr>
        <w:t>四、关于鸿蒙系统应用场景建设的思考</w:t>
      </w:r>
    </w:p>
    <w:p w14:paraId="4EB433B8" w14:textId="21568F32" w:rsidR="00CD16A3" w:rsidRPr="00CD16A3" w:rsidRDefault="00CD16A3" w:rsidP="00CD16A3">
      <w:pPr>
        <w:rPr>
          <w:rFonts w:hint="eastAsia"/>
          <w:sz w:val="28"/>
          <w:szCs w:val="28"/>
        </w:rPr>
      </w:pPr>
      <w:r w:rsidRPr="00CD16A3">
        <w:rPr>
          <w:rFonts w:hint="eastAsia"/>
          <w:sz w:val="28"/>
          <w:szCs w:val="28"/>
        </w:rPr>
        <w:t>（一）从“单点示范”到“全域覆盖”的路径启示</w:t>
      </w:r>
    </w:p>
    <w:p w14:paraId="5A045DA0" w14:textId="74D1CB04" w:rsidR="00CD16A3" w:rsidRPr="00CD16A3" w:rsidRDefault="00CD16A3" w:rsidP="00DD54F4">
      <w:pPr>
        <w:ind w:firstLine="420"/>
        <w:rPr>
          <w:rFonts w:hint="eastAsia"/>
          <w:sz w:val="28"/>
          <w:szCs w:val="28"/>
        </w:rPr>
      </w:pPr>
      <w:r w:rsidRPr="00CD16A3">
        <w:rPr>
          <w:rFonts w:hint="eastAsia"/>
          <w:sz w:val="28"/>
          <w:szCs w:val="28"/>
        </w:rPr>
        <w:t>东莞的鸿蒙实践呈现出清晰的推进逻辑：以市民服务中心为体验标杆，通过“鸿蒙AI智办体验区”让市民感知技术红利；同时围绕机关办公、消防救援、教育、交通、医疗等八大领域，谋划落地40个鸿蒙应用场景；从线下大厅延伸至“</w:t>
      </w:r>
      <w:proofErr w:type="spellStart"/>
      <w:r w:rsidRPr="00CD16A3">
        <w:rPr>
          <w:rFonts w:hint="eastAsia"/>
          <w:sz w:val="28"/>
          <w:szCs w:val="28"/>
        </w:rPr>
        <w:t>i</w:t>
      </w:r>
      <w:proofErr w:type="spellEnd"/>
      <w:r w:rsidRPr="00CD16A3">
        <w:rPr>
          <w:rFonts w:hint="eastAsia"/>
          <w:sz w:val="28"/>
          <w:szCs w:val="28"/>
        </w:rPr>
        <w:t>莞家”APP等线上渠道，实现全渠道鸿蒙化覆盖。这一“以点带面、线上线下协同”的策略，为其他城市推进鸿蒙生态落地提供了可复制的参考样本。</w:t>
      </w:r>
    </w:p>
    <w:p w14:paraId="3A89E3EB" w14:textId="2F665BF4" w:rsidR="00CD16A3" w:rsidRPr="00CD16A3" w:rsidRDefault="00CD16A3" w:rsidP="00CD16A3">
      <w:pPr>
        <w:rPr>
          <w:rFonts w:hint="eastAsia"/>
          <w:sz w:val="28"/>
          <w:szCs w:val="28"/>
        </w:rPr>
      </w:pPr>
      <w:r w:rsidRPr="00CD16A3">
        <w:rPr>
          <w:rFonts w:hint="eastAsia"/>
          <w:sz w:val="28"/>
          <w:szCs w:val="28"/>
        </w:rPr>
        <w:t>（二）政务场景对鸿蒙生态的反哺效应</w:t>
      </w:r>
    </w:p>
    <w:p w14:paraId="507F9C5E" w14:textId="77777777" w:rsidR="00DD54F4" w:rsidRDefault="00CD16A3" w:rsidP="00DD54F4">
      <w:pPr>
        <w:ind w:firstLine="420"/>
        <w:rPr>
          <w:sz w:val="28"/>
          <w:szCs w:val="28"/>
        </w:rPr>
      </w:pPr>
      <w:r w:rsidRPr="00CD16A3">
        <w:rPr>
          <w:rFonts w:hint="eastAsia"/>
          <w:sz w:val="28"/>
          <w:szCs w:val="28"/>
        </w:rPr>
        <w:t>政务场景不仅是鸿蒙技术的“应用场”，更是鸿蒙生态的“培育场”。政务场景具有高频、刚需、强示范性等特点，能够：</w:t>
      </w:r>
    </w:p>
    <w:p w14:paraId="41307943" w14:textId="425FE43F" w:rsidR="00CD16A3" w:rsidRPr="00CD16A3" w:rsidRDefault="00CD16A3" w:rsidP="00DD54F4">
      <w:pPr>
        <w:ind w:firstLine="420"/>
        <w:rPr>
          <w:rFonts w:hint="eastAsia"/>
          <w:sz w:val="28"/>
          <w:szCs w:val="28"/>
        </w:rPr>
      </w:pPr>
      <w:r w:rsidRPr="00CD16A3">
        <w:rPr>
          <w:rFonts w:hint="eastAsia"/>
          <w:sz w:val="28"/>
          <w:szCs w:val="28"/>
        </w:rPr>
        <w:t>验证技术成熟度：政务服务对稳定性、安全性要求极高，能在此场景中跑通，本身就是对鸿蒙系统能力的背书；</w:t>
      </w:r>
    </w:p>
    <w:p w14:paraId="7D6924AD" w14:textId="77777777" w:rsidR="00DD54F4" w:rsidRDefault="00CD16A3" w:rsidP="00DD54F4">
      <w:pPr>
        <w:ind w:firstLine="420"/>
        <w:rPr>
          <w:sz w:val="28"/>
          <w:szCs w:val="28"/>
        </w:rPr>
      </w:pPr>
      <w:r w:rsidRPr="00CD16A3">
        <w:rPr>
          <w:rFonts w:hint="eastAsia"/>
          <w:sz w:val="28"/>
          <w:szCs w:val="28"/>
        </w:rPr>
        <w:t>培育用户习惯：市民在政务场景中体验“碰一碰”办事后，会自然期待在其他生活场景中享受类似便利；</w:t>
      </w:r>
    </w:p>
    <w:p w14:paraId="18C2DE53" w14:textId="4407E1AB" w:rsidR="00CD16A3" w:rsidRPr="00CD16A3" w:rsidRDefault="00CD16A3" w:rsidP="00DD54F4">
      <w:pPr>
        <w:ind w:firstLine="420"/>
        <w:rPr>
          <w:rFonts w:hint="eastAsia"/>
          <w:sz w:val="28"/>
          <w:szCs w:val="28"/>
        </w:rPr>
      </w:pPr>
      <w:r w:rsidRPr="00CD16A3">
        <w:rPr>
          <w:rFonts w:hint="eastAsia"/>
          <w:sz w:val="28"/>
          <w:szCs w:val="28"/>
        </w:rPr>
        <w:t>吸引生态企业：东莞通过发布首批12个“鸿蒙+”应用场景需求清单，启动标杆场景“揭榜挂帅”机制，吸引全国鸿蒙生态企业参与。</w:t>
      </w:r>
    </w:p>
    <w:p w14:paraId="202DEDDA" w14:textId="4692DC36" w:rsidR="00CD16A3" w:rsidRPr="00CD16A3" w:rsidRDefault="00CD16A3" w:rsidP="00CD16A3">
      <w:pPr>
        <w:rPr>
          <w:rFonts w:hint="eastAsia"/>
          <w:sz w:val="28"/>
          <w:szCs w:val="28"/>
        </w:rPr>
      </w:pPr>
      <w:r w:rsidRPr="00CD16A3">
        <w:rPr>
          <w:rFonts w:hint="eastAsia"/>
          <w:sz w:val="28"/>
          <w:szCs w:val="28"/>
        </w:rPr>
        <w:t>（三）鸿蒙与AI融合的差异化优势</w:t>
      </w:r>
    </w:p>
    <w:p w14:paraId="37138258" w14:textId="7DDB50D6" w:rsidR="00CD16A3" w:rsidRPr="00CD16A3" w:rsidRDefault="00CD16A3" w:rsidP="00DD54F4">
      <w:pPr>
        <w:ind w:firstLine="420"/>
        <w:rPr>
          <w:rFonts w:hint="eastAsia"/>
          <w:sz w:val="28"/>
          <w:szCs w:val="28"/>
        </w:rPr>
      </w:pPr>
      <w:r w:rsidRPr="00CD16A3">
        <w:rPr>
          <w:rFonts w:hint="eastAsia"/>
          <w:sz w:val="28"/>
          <w:szCs w:val="28"/>
        </w:rPr>
        <w:t>当前，各地数字政府建设普遍面临“数据孤岛”“智能薄弱”等痛点。鸿蒙的分布式能力与AI的认知推理能力结合，形成了独特的解决方</w:t>
      </w:r>
      <w:r w:rsidRPr="00CD16A3">
        <w:rPr>
          <w:rFonts w:hint="eastAsia"/>
          <w:sz w:val="28"/>
          <w:szCs w:val="28"/>
        </w:rPr>
        <w:lastRenderedPageBreak/>
        <w:t>案：</w:t>
      </w:r>
    </w:p>
    <w:p w14:paraId="027C44B6" w14:textId="149DFA42" w:rsidR="00CD16A3" w:rsidRPr="00CD16A3" w:rsidRDefault="00CD16A3" w:rsidP="00DD54F4">
      <w:pPr>
        <w:ind w:firstLine="420"/>
        <w:rPr>
          <w:rFonts w:hint="eastAsia"/>
          <w:sz w:val="28"/>
          <w:szCs w:val="28"/>
        </w:rPr>
      </w:pPr>
      <w:r w:rsidRPr="00CD16A3">
        <w:rPr>
          <w:rFonts w:hint="eastAsia"/>
          <w:sz w:val="28"/>
          <w:szCs w:val="28"/>
        </w:rPr>
        <w:t>鸿蒙解决“连接”问题：打破设备壁垒，让手机、电脑、打印机、取号机等终端协同工作；</w:t>
      </w:r>
    </w:p>
    <w:p w14:paraId="7464AC51" w14:textId="62934E6B" w:rsidR="00CD16A3" w:rsidRPr="00CD16A3" w:rsidRDefault="00CD16A3" w:rsidP="00DD54F4">
      <w:pPr>
        <w:ind w:firstLine="420"/>
        <w:rPr>
          <w:rFonts w:hint="eastAsia"/>
          <w:sz w:val="28"/>
          <w:szCs w:val="28"/>
        </w:rPr>
      </w:pPr>
      <w:r w:rsidRPr="00CD16A3">
        <w:rPr>
          <w:rFonts w:hint="eastAsia"/>
          <w:sz w:val="28"/>
          <w:szCs w:val="28"/>
        </w:rPr>
        <w:t>AI解决“理解”问题：通过自然语言交互和智能预审，让机器理解群众需求、辅助决策。</w:t>
      </w:r>
    </w:p>
    <w:p w14:paraId="36C52015" w14:textId="77777777" w:rsidR="00CD16A3" w:rsidRPr="00CD16A3" w:rsidRDefault="00CD16A3" w:rsidP="00DD54F4">
      <w:pPr>
        <w:ind w:firstLine="420"/>
        <w:rPr>
          <w:rFonts w:hint="eastAsia"/>
          <w:sz w:val="28"/>
          <w:szCs w:val="28"/>
        </w:rPr>
      </w:pPr>
      <w:r w:rsidRPr="00CD16A3">
        <w:rPr>
          <w:rFonts w:hint="eastAsia"/>
          <w:sz w:val="28"/>
          <w:szCs w:val="28"/>
        </w:rPr>
        <w:t>正如市鸿蒙专班负责人所言，这是“从人找事、事后处置”到“事找人、智能预判”的治理逻辑重塑。</w:t>
      </w:r>
    </w:p>
    <w:p w14:paraId="3520DEF4" w14:textId="483440BA" w:rsidR="00CD16A3" w:rsidRPr="00CD16A3" w:rsidRDefault="00CD16A3" w:rsidP="00CD16A3">
      <w:pPr>
        <w:rPr>
          <w:rFonts w:hint="eastAsia"/>
          <w:sz w:val="28"/>
          <w:szCs w:val="28"/>
        </w:rPr>
      </w:pPr>
      <w:r w:rsidRPr="00CD16A3">
        <w:rPr>
          <w:rFonts w:hint="eastAsia"/>
          <w:sz w:val="28"/>
          <w:szCs w:val="28"/>
        </w:rPr>
        <w:t>（四）产业端与场景端的协同闭环</w:t>
      </w:r>
    </w:p>
    <w:p w14:paraId="0632BFC9" w14:textId="0EFE5248" w:rsidR="00CD16A3" w:rsidRPr="00CD16A3" w:rsidRDefault="00CD16A3" w:rsidP="00DD54F4">
      <w:pPr>
        <w:ind w:firstLine="420"/>
        <w:rPr>
          <w:rFonts w:hint="eastAsia"/>
          <w:sz w:val="28"/>
          <w:szCs w:val="28"/>
        </w:rPr>
      </w:pPr>
      <w:r w:rsidRPr="00CD16A3">
        <w:rPr>
          <w:rFonts w:hint="eastAsia"/>
          <w:sz w:val="28"/>
          <w:szCs w:val="28"/>
        </w:rPr>
        <w:t>宏远AI产业园与市民服务中心的联动，揭示了“鸿蒙之城”建设的深层逻辑：产业园承担鸿蒙生态企业的集聚与孵化功能，提供技术供给和人才储备；政务中心作为最大规模的应用场景之一，为鸿蒙技术提供需求牵引和验证环境；两者形成“场景驱动创新→技术验证成熟→产业落地推广→反哺更多场景”的正向循环。</w:t>
      </w:r>
    </w:p>
    <w:p w14:paraId="63F4374B" w14:textId="6747B7BF" w:rsidR="00CD16A3" w:rsidRPr="00DD54F4" w:rsidRDefault="00CD16A3" w:rsidP="00CD16A3">
      <w:pPr>
        <w:rPr>
          <w:rFonts w:hint="eastAsia"/>
          <w:b/>
          <w:bCs/>
          <w:sz w:val="28"/>
          <w:szCs w:val="28"/>
        </w:rPr>
      </w:pPr>
      <w:r w:rsidRPr="00DD54F4">
        <w:rPr>
          <w:rFonts w:hint="eastAsia"/>
          <w:b/>
          <w:bCs/>
          <w:sz w:val="28"/>
          <w:szCs w:val="28"/>
        </w:rPr>
        <w:t>五、结论</w:t>
      </w:r>
    </w:p>
    <w:p w14:paraId="625A9247" w14:textId="71049913" w:rsidR="00A77C93" w:rsidRPr="00CD16A3" w:rsidRDefault="00CD16A3" w:rsidP="00DD54F4">
      <w:pPr>
        <w:ind w:firstLine="420"/>
        <w:rPr>
          <w:rFonts w:hint="eastAsia"/>
          <w:sz w:val="28"/>
          <w:szCs w:val="28"/>
        </w:rPr>
      </w:pPr>
      <w:r w:rsidRPr="00CD16A3">
        <w:rPr>
          <w:rFonts w:hint="eastAsia"/>
          <w:sz w:val="28"/>
          <w:szCs w:val="28"/>
        </w:rPr>
        <w:t>东莞市民服务中心与宏远AI产业园分别代表了鸿蒙系统在应用场景与产业生态两个维度的实践成果。政务场景以“无感取号、多终端协同、AI智能预审”为核心体验，初步验证了“鸿蒙+AI”在公共服务领域的可行性与示范性；产业园区则以政策引导和空间载体为依托，持续吸引生态企业集聚。两者形成“场景牵引技术、技术赋能产业、产业反哺场景”的良性互动，为全国开源鸿蒙生态落地提供了具有参考价值的“东莞样本”。下一步，如何将政务场景的成功经验复制到医疗、教育、交通等更多领域，如何推动更多中小企业低门槛接入鸿蒙生态，</w:t>
      </w:r>
      <w:r w:rsidRPr="00CD16A3">
        <w:rPr>
          <w:rFonts w:hint="eastAsia"/>
          <w:sz w:val="28"/>
          <w:szCs w:val="28"/>
        </w:rPr>
        <w:lastRenderedPageBreak/>
        <w:t>将是“鸿蒙之城”建设持续深化的关键课题。</w:t>
      </w:r>
    </w:p>
    <w:sectPr w:rsidR="00A77C93" w:rsidRPr="00CD16A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5DE"/>
    <w:rsid w:val="00147415"/>
    <w:rsid w:val="002A7B0E"/>
    <w:rsid w:val="003E6533"/>
    <w:rsid w:val="00786E74"/>
    <w:rsid w:val="00A77C93"/>
    <w:rsid w:val="00AA75DE"/>
    <w:rsid w:val="00CD16A3"/>
    <w:rsid w:val="00DD54F4"/>
    <w:rsid w:val="00E85A4C"/>
    <w:rsid w:val="00F858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5D2EBF"/>
  <w15:chartTrackingRefBased/>
  <w15:docId w15:val="{9B9523AB-FEDB-4F6E-B26E-8B8192A42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A75D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A75D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A75D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A75D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A75D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A75D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A75D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A75D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A75D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A75D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A75D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A75D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A75DE"/>
    <w:rPr>
      <w:rFonts w:cstheme="majorBidi"/>
      <w:color w:val="0F4761" w:themeColor="accent1" w:themeShade="BF"/>
      <w:sz w:val="28"/>
      <w:szCs w:val="28"/>
    </w:rPr>
  </w:style>
  <w:style w:type="character" w:customStyle="1" w:styleId="50">
    <w:name w:val="标题 5 字符"/>
    <w:basedOn w:val="a0"/>
    <w:link w:val="5"/>
    <w:uiPriority w:val="9"/>
    <w:semiHidden/>
    <w:rsid w:val="00AA75DE"/>
    <w:rPr>
      <w:rFonts w:cstheme="majorBidi"/>
      <w:color w:val="0F4761" w:themeColor="accent1" w:themeShade="BF"/>
      <w:sz w:val="24"/>
      <w:szCs w:val="24"/>
    </w:rPr>
  </w:style>
  <w:style w:type="character" w:customStyle="1" w:styleId="60">
    <w:name w:val="标题 6 字符"/>
    <w:basedOn w:val="a0"/>
    <w:link w:val="6"/>
    <w:uiPriority w:val="9"/>
    <w:semiHidden/>
    <w:rsid w:val="00AA75DE"/>
    <w:rPr>
      <w:rFonts w:cstheme="majorBidi"/>
      <w:b/>
      <w:bCs/>
      <w:color w:val="0F4761" w:themeColor="accent1" w:themeShade="BF"/>
    </w:rPr>
  </w:style>
  <w:style w:type="character" w:customStyle="1" w:styleId="70">
    <w:name w:val="标题 7 字符"/>
    <w:basedOn w:val="a0"/>
    <w:link w:val="7"/>
    <w:uiPriority w:val="9"/>
    <w:semiHidden/>
    <w:rsid w:val="00AA75DE"/>
    <w:rPr>
      <w:rFonts w:cstheme="majorBidi"/>
      <w:b/>
      <w:bCs/>
      <w:color w:val="595959" w:themeColor="text1" w:themeTint="A6"/>
    </w:rPr>
  </w:style>
  <w:style w:type="character" w:customStyle="1" w:styleId="80">
    <w:name w:val="标题 8 字符"/>
    <w:basedOn w:val="a0"/>
    <w:link w:val="8"/>
    <w:uiPriority w:val="9"/>
    <w:semiHidden/>
    <w:rsid w:val="00AA75DE"/>
    <w:rPr>
      <w:rFonts w:cstheme="majorBidi"/>
      <w:color w:val="595959" w:themeColor="text1" w:themeTint="A6"/>
    </w:rPr>
  </w:style>
  <w:style w:type="character" w:customStyle="1" w:styleId="90">
    <w:name w:val="标题 9 字符"/>
    <w:basedOn w:val="a0"/>
    <w:link w:val="9"/>
    <w:uiPriority w:val="9"/>
    <w:semiHidden/>
    <w:rsid w:val="00AA75DE"/>
    <w:rPr>
      <w:rFonts w:eastAsiaTheme="majorEastAsia" w:cstheme="majorBidi"/>
      <w:color w:val="595959" w:themeColor="text1" w:themeTint="A6"/>
    </w:rPr>
  </w:style>
  <w:style w:type="paragraph" w:styleId="a3">
    <w:name w:val="Title"/>
    <w:basedOn w:val="a"/>
    <w:next w:val="a"/>
    <w:link w:val="a4"/>
    <w:uiPriority w:val="10"/>
    <w:qFormat/>
    <w:rsid w:val="00AA75D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A75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75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A75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A75DE"/>
    <w:pPr>
      <w:spacing w:before="160" w:after="160"/>
      <w:jc w:val="center"/>
    </w:pPr>
    <w:rPr>
      <w:i/>
      <w:iCs/>
      <w:color w:val="404040" w:themeColor="text1" w:themeTint="BF"/>
    </w:rPr>
  </w:style>
  <w:style w:type="character" w:customStyle="1" w:styleId="a8">
    <w:name w:val="引用 字符"/>
    <w:basedOn w:val="a0"/>
    <w:link w:val="a7"/>
    <w:uiPriority w:val="29"/>
    <w:rsid w:val="00AA75DE"/>
    <w:rPr>
      <w:i/>
      <w:iCs/>
      <w:color w:val="404040" w:themeColor="text1" w:themeTint="BF"/>
    </w:rPr>
  </w:style>
  <w:style w:type="paragraph" w:styleId="a9">
    <w:name w:val="List Paragraph"/>
    <w:basedOn w:val="a"/>
    <w:uiPriority w:val="34"/>
    <w:qFormat/>
    <w:rsid w:val="00AA75DE"/>
    <w:pPr>
      <w:ind w:left="720"/>
      <w:contextualSpacing/>
    </w:pPr>
  </w:style>
  <w:style w:type="character" w:styleId="aa">
    <w:name w:val="Intense Emphasis"/>
    <w:basedOn w:val="a0"/>
    <w:uiPriority w:val="21"/>
    <w:qFormat/>
    <w:rsid w:val="00AA75DE"/>
    <w:rPr>
      <w:i/>
      <w:iCs/>
      <w:color w:val="0F4761" w:themeColor="accent1" w:themeShade="BF"/>
    </w:rPr>
  </w:style>
  <w:style w:type="paragraph" w:styleId="ab">
    <w:name w:val="Intense Quote"/>
    <w:basedOn w:val="a"/>
    <w:next w:val="a"/>
    <w:link w:val="ac"/>
    <w:uiPriority w:val="30"/>
    <w:qFormat/>
    <w:rsid w:val="00AA75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A75DE"/>
    <w:rPr>
      <w:i/>
      <w:iCs/>
      <w:color w:val="0F4761" w:themeColor="accent1" w:themeShade="BF"/>
    </w:rPr>
  </w:style>
  <w:style w:type="character" w:styleId="ad">
    <w:name w:val="Intense Reference"/>
    <w:basedOn w:val="a0"/>
    <w:uiPriority w:val="32"/>
    <w:qFormat/>
    <w:rsid w:val="00AA75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484</Words>
  <Characters>2760</Characters>
  <Application>Microsoft Office Word</Application>
  <DocSecurity>0</DocSecurity>
  <Lines>23</Lines>
  <Paragraphs>6</Paragraphs>
  <ScaleCrop>false</ScaleCrop>
  <Company/>
  <LinksUpToDate>false</LinksUpToDate>
  <CharactersWithSpaces>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2152292165@qq.com</dc:creator>
  <cp:keywords/>
  <dc:description/>
  <cp:lastModifiedBy>2152292165@qq.com</cp:lastModifiedBy>
  <cp:revision>2</cp:revision>
  <dcterms:created xsi:type="dcterms:W3CDTF">2026-07-31T17:02:00Z</dcterms:created>
  <dcterms:modified xsi:type="dcterms:W3CDTF">2026-07-31T17:24:00Z</dcterms:modified>
</cp:coreProperties>
</file>