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B348C">
      <w:pPr>
        <w:rPr>
          <w:rFonts w:hint="eastAsia"/>
        </w:rPr>
      </w:pPr>
    </w:p>
    <w:p w14:paraId="24C9F304">
      <w:pPr>
        <w:widowControl/>
        <w:spacing w:after="360" w:line="276" w:lineRule="auto"/>
        <w:jc w:val="center"/>
        <w:rPr>
          <w:rFonts w:hint="eastAsia" w:ascii="仿宋_GB2312" w:hAnsi="仿宋_GB2312" w:eastAsia="仿宋_GB2312"/>
          <w:b/>
          <w:color w:val="000000"/>
          <w:kern w:val="0"/>
          <w:sz w:val="42"/>
          <w:szCs w:val="22"/>
          <w:lang w:eastAsia="zh-CN"/>
        </w:rPr>
      </w:pPr>
      <w:r>
        <w:rPr>
          <w:rFonts w:hint="eastAsia" w:ascii="仿宋_GB2312" w:hAnsi="仿宋_GB2312" w:eastAsia="仿宋_GB2312"/>
          <w:b/>
          <w:color w:val="000000"/>
          <w:kern w:val="0"/>
          <w:sz w:val="42"/>
          <w:szCs w:val="22"/>
          <w:lang w:eastAsia="zh-CN"/>
        </w:rPr>
        <w:t>鸿蒙生态赋能千行百业 —— 赴东莞“鸿蒙之城”暑期社会实践心得</w:t>
      </w:r>
    </w:p>
    <w:p w14:paraId="29AA20B1">
      <w:pPr>
        <w:rPr>
          <w:rFonts w:hint="eastAsia" w:ascii="宋体" w:hAnsi="宋体" w:eastAsia="宋体" w:cs="宋体"/>
          <w:sz w:val="24"/>
          <w:szCs w:val="24"/>
        </w:rPr>
      </w:pPr>
      <w:r>
        <w:rPr>
          <w:rFonts w:hint="eastAsia" w:ascii="宋体" w:hAnsi="宋体" w:eastAsia="宋体" w:cs="宋体"/>
          <w:sz w:val="24"/>
          <w:szCs w:val="24"/>
        </w:rPr>
        <w:t>2026年7月28日至31日，我作为东莞理工学院“鸿蒙之城数智突击队”线上组的一员，参与了为期四天的暑期社会实践活动。由于岗位分工，我主要负责团队调研材料的整理、新闻稿的撰写与宣传内容的统筹。虽未直接抵达一线现场，但通过每日接收前方队友发回的图文资料、会议记录和访谈摘要，我以另一种方式全程“参与”了这场深入东莞鸿蒙生态的调研之旅，并从中收获了独特的观察与思考。</w:t>
      </w:r>
    </w:p>
    <w:p w14:paraId="6200B18A">
      <w:pPr>
        <w:rPr>
          <w:rFonts w:hint="eastAsia"/>
          <w:sz w:val="24"/>
          <w:szCs w:val="24"/>
        </w:rPr>
      </w:pPr>
    </w:p>
    <w:p w14:paraId="4BB84294">
      <w:pPr>
        <w:widowControl/>
        <w:spacing w:after="120" w:line="360" w:lineRule="auto"/>
        <w:ind w:firstLine="420"/>
        <w:jc w:val="left"/>
        <w:rPr>
          <w:rFonts w:hint="eastAsia" w:ascii="仿宋_GB2312" w:hAnsi="仿宋_GB2312" w:eastAsia="仿宋_GB2312"/>
          <w:b/>
          <w:color w:val="000000"/>
          <w:kern w:val="0"/>
          <w:sz w:val="31"/>
          <w:szCs w:val="22"/>
          <w:lang w:eastAsia="zh-CN"/>
        </w:rPr>
      </w:pPr>
      <w:r>
        <w:rPr>
          <w:rFonts w:hint="eastAsia" w:ascii="仿宋_GB2312" w:hAnsi="仿宋_GB2312" w:eastAsia="仿宋_GB2312"/>
          <w:b/>
          <w:color w:val="000000"/>
          <w:kern w:val="0"/>
          <w:sz w:val="31"/>
          <w:szCs w:val="22"/>
          <w:lang w:eastAsia="zh-CN"/>
        </w:rPr>
        <w:t>一、实践背景与目的</w:t>
      </w:r>
    </w:p>
    <w:p w14:paraId="6992A3E3">
      <w:pPr>
        <w:rPr>
          <w:rFonts w:hint="eastAsia"/>
        </w:rPr>
      </w:pPr>
    </w:p>
    <w:p w14:paraId="1360E439">
      <w:pPr>
        <w:rPr>
          <w:rFonts w:hint="eastAsia" w:ascii="宋体" w:hAnsi="宋体" w:eastAsia="宋体" w:cs="宋体"/>
          <w:sz w:val="24"/>
          <w:szCs w:val="24"/>
        </w:rPr>
      </w:pPr>
      <w:r>
        <w:rPr>
          <w:rFonts w:hint="eastAsia" w:ascii="宋体" w:hAnsi="宋体" w:eastAsia="宋体" w:cs="宋体"/>
          <w:sz w:val="24"/>
          <w:szCs w:val="24"/>
        </w:rPr>
        <w:t>本次实践围绕广东省“百千万工程”部署要求，旨在深入了解数字技术如何赋能产业升级与城市治理。东莞自2026年将“建设开源鸿蒙生态城市”列为年度“十大亮点”工作之一，鸿蒙系统不再停留于移动终端的操作系统层面，而是逐步向政务、教育、家居、交通等多领域延伸。我们团队选择以“鸿蒙之城”为调研主题，正是希望走出课堂，观察国产操作系统从技术概念走向产业落地的真实进程，理解操作系统生态建设所需的产业协同与制度支撑。我所在的线上组，则承担着将这些观察转化为文字记录与传播成果的任务。</w:t>
      </w:r>
    </w:p>
    <w:p w14:paraId="3B332E15">
      <w:pPr>
        <w:rPr>
          <w:rFonts w:hint="eastAsia"/>
        </w:rPr>
      </w:pPr>
    </w:p>
    <w:p w14:paraId="6604B802">
      <w:pPr>
        <w:widowControl/>
        <w:spacing w:after="120" w:line="360" w:lineRule="auto"/>
        <w:ind w:firstLine="420"/>
        <w:jc w:val="both"/>
        <w:rPr>
          <w:rFonts w:hint="eastAsia" w:ascii="仿宋_GB2312" w:hAnsi="仿宋_GB2312" w:eastAsia="仿宋_GB2312"/>
          <w:b/>
          <w:color w:val="000000"/>
          <w:kern w:val="0"/>
          <w:sz w:val="31"/>
          <w:szCs w:val="22"/>
          <w:lang w:eastAsia="zh-CN"/>
        </w:rPr>
      </w:pPr>
      <w:r>
        <w:rPr>
          <w:rFonts w:hint="eastAsia" w:ascii="仿宋_GB2312" w:hAnsi="仿宋_GB2312" w:eastAsia="仿宋_GB2312"/>
          <w:b/>
          <w:color w:val="000000"/>
          <w:kern w:val="0"/>
          <w:sz w:val="31"/>
          <w:szCs w:val="22"/>
          <w:lang w:eastAsia="zh-CN"/>
        </w:rPr>
        <w:t>二、实践内容</w:t>
      </w:r>
      <w:bookmarkStart w:id="0" w:name="_GoBack"/>
      <w:bookmarkEnd w:id="0"/>
    </w:p>
    <w:p w14:paraId="1F7DB7A5">
      <w:pPr>
        <w:rPr>
          <w:rFonts w:hint="eastAsia"/>
        </w:rPr>
      </w:pPr>
    </w:p>
    <w:p w14:paraId="2BF98BD3">
      <w:pPr>
        <w:rPr>
          <w:rFonts w:hint="eastAsia" w:ascii="宋体" w:hAnsi="宋体" w:eastAsia="宋体" w:cs="宋体"/>
          <w:sz w:val="24"/>
          <w:szCs w:val="24"/>
        </w:rPr>
      </w:pPr>
      <w:r>
        <w:rPr>
          <w:rFonts w:hint="eastAsia" w:ascii="宋体" w:hAnsi="宋体" w:eastAsia="宋体" w:cs="宋体"/>
          <w:sz w:val="24"/>
          <w:szCs w:val="24"/>
        </w:rPr>
        <w:t>四天行程中，团队先后走访了鸿蒙智行用户中心、R&amp;A PARK、广东省开源鸿蒙适配中心、慕思健康睡眠股份有限公司、东莞市鸿蒙场景供需对接会（教育专场）、湾区数谷和东莞市民服务中心。前方队友通过图文、语音和视频会议即时同步调研进展，我则在后方进行分类整理、重点标注和新闻素材的初步编撰。</w:t>
      </w:r>
    </w:p>
    <w:p w14:paraId="5535B6B7">
      <w:pPr>
        <w:rPr>
          <w:rFonts w:hint="eastAsia" w:ascii="宋体" w:hAnsi="宋体" w:eastAsia="宋体" w:cs="宋体"/>
          <w:sz w:val="24"/>
          <w:szCs w:val="24"/>
        </w:rPr>
      </w:pPr>
    </w:p>
    <w:p w14:paraId="25E37859">
      <w:pPr>
        <w:rPr>
          <w:rFonts w:hint="eastAsia" w:ascii="宋体" w:hAnsi="宋体" w:eastAsia="宋体" w:cs="宋体"/>
          <w:sz w:val="24"/>
          <w:szCs w:val="24"/>
        </w:rPr>
      </w:pPr>
      <w:r>
        <w:rPr>
          <w:rFonts w:hint="eastAsia" w:ascii="宋体" w:hAnsi="宋体" w:eastAsia="宋体" w:cs="宋体"/>
          <w:sz w:val="24"/>
          <w:szCs w:val="24"/>
        </w:rPr>
        <w:t>在鸿蒙智行用户中心，队友们实测了问界等车型的智能座舱，记录了语音交互、导航流转及“人-车-家”协同场景的真实表现。从反馈来看，鸿蒙座舱在多终端协同上确有优势，但部分功能需特定账号和设备支持，普通消费者上手仍存在门槛。这一观察让我意识到，操作系统的成功不仅在于技术水平，更在于降低用户使用成本、提升生态可及性。</w:t>
      </w:r>
    </w:p>
    <w:p w14:paraId="5324407B">
      <w:pPr>
        <w:rPr>
          <w:rFonts w:hint="eastAsia" w:ascii="宋体" w:hAnsi="宋体" w:eastAsia="宋体" w:cs="宋体"/>
          <w:sz w:val="24"/>
          <w:szCs w:val="24"/>
        </w:rPr>
      </w:pPr>
    </w:p>
    <w:p w14:paraId="681A4B0E">
      <w:pPr>
        <w:rPr>
          <w:rFonts w:hint="eastAsia" w:ascii="宋体" w:hAnsi="宋体" w:eastAsia="宋体" w:cs="宋体"/>
          <w:sz w:val="24"/>
          <w:szCs w:val="24"/>
        </w:rPr>
      </w:pPr>
      <w:r>
        <w:rPr>
          <w:rFonts w:hint="eastAsia" w:ascii="宋体" w:hAnsi="宋体" w:eastAsia="宋体" w:cs="宋体"/>
          <w:sz w:val="24"/>
          <w:szCs w:val="24"/>
        </w:rPr>
        <w:t>在广东省开源鸿蒙适配中心，我们了解到适配中心承担着测试认证、人才培养和生态服务等职能，实行“一中心、三基地”布局，广州侧重电力与交通行业鸿蒙化改造，东莞和佛山聚焦消费终端规模化适配。专业人才供给不足、行业标准衔接尚需完善，是当前制约生态扩展的现实瓶颈。队友发回的访谈记录显示，已有部分企业通过适配服务节省了大量研发时间，但中小企业进入鸿蒙生态的成本问题仍待进一步解决。</w:t>
      </w:r>
    </w:p>
    <w:p w14:paraId="659D9434">
      <w:pPr>
        <w:rPr>
          <w:rFonts w:hint="eastAsia" w:ascii="宋体" w:hAnsi="宋体" w:eastAsia="宋体" w:cs="宋体"/>
          <w:sz w:val="24"/>
          <w:szCs w:val="24"/>
        </w:rPr>
      </w:pPr>
    </w:p>
    <w:p w14:paraId="5A103429">
      <w:pPr>
        <w:rPr>
          <w:rFonts w:hint="eastAsia" w:ascii="宋体" w:hAnsi="宋体" w:eastAsia="宋体" w:cs="宋体"/>
          <w:sz w:val="24"/>
          <w:szCs w:val="24"/>
        </w:rPr>
      </w:pPr>
      <w:r>
        <w:rPr>
          <w:rFonts w:hint="eastAsia" w:ascii="宋体" w:hAnsi="宋体" w:eastAsia="宋体" w:cs="宋体"/>
          <w:sz w:val="24"/>
          <w:szCs w:val="24"/>
        </w:rPr>
        <w:t>慕思的智能床案例提供了另一个观察视角。作为鸿蒙智选在智能睡眠领域的深度合作伙伴，慕思智能床Pro系列通过设备联动打造卧室智能中枢，一季度销量过万张，鸿蒙系列已占其智能床总销量40%以上。价格下探至传统AI款的三分之一至二分之一后，购买群体呈现年轻化趋势。这说明鸿蒙的赋能作用不仅体现在技术整合上，也在帮助企业拓展新的客群和价格带，形成市场正反馈。</w:t>
      </w:r>
    </w:p>
    <w:p w14:paraId="7965E675">
      <w:pPr>
        <w:rPr>
          <w:rFonts w:hint="eastAsia" w:ascii="宋体" w:hAnsi="宋体" w:eastAsia="宋体" w:cs="宋体"/>
          <w:sz w:val="24"/>
          <w:szCs w:val="24"/>
        </w:rPr>
      </w:pPr>
    </w:p>
    <w:p w14:paraId="3015BEA0">
      <w:pPr>
        <w:rPr>
          <w:rFonts w:hint="eastAsia" w:ascii="宋体" w:hAnsi="宋体" w:eastAsia="宋体" w:cs="宋体"/>
          <w:sz w:val="24"/>
          <w:szCs w:val="24"/>
        </w:rPr>
      </w:pPr>
      <w:r>
        <w:rPr>
          <w:rFonts w:hint="eastAsia" w:ascii="宋体" w:hAnsi="宋体" w:eastAsia="宋体" w:cs="宋体"/>
          <w:sz w:val="24"/>
          <w:szCs w:val="24"/>
        </w:rPr>
        <w:t>在教育专场对接会上，华为、中国联通、拓维信息等多家企业发布了智慧图书馆、校园物联平台、电子班牌等场景解决方案，东莞首批鸿蒙智慧校园试点学校同步发布了真实需求。会议反映出智慧校园建设的关键在于回应一线教学与管理的实际需要，而非设备的简单堆砌。</w:t>
      </w:r>
    </w:p>
    <w:p w14:paraId="76D2ECF2">
      <w:pPr>
        <w:rPr>
          <w:rFonts w:hint="eastAsia" w:ascii="宋体" w:hAnsi="宋体" w:eastAsia="宋体" w:cs="宋体"/>
          <w:sz w:val="24"/>
          <w:szCs w:val="24"/>
        </w:rPr>
      </w:pPr>
    </w:p>
    <w:p w14:paraId="43A41AB0">
      <w:pPr>
        <w:rPr>
          <w:rFonts w:hint="eastAsia" w:ascii="宋体" w:hAnsi="宋体" w:eastAsia="宋体" w:cs="宋体"/>
          <w:sz w:val="24"/>
          <w:szCs w:val="24"/>
        </w:rPr>
      </w:pPr>
      <w:r>
        <w:rPr>
          <w:rFonts w:hint="eastAsia" w:ascii="宋体" w:hAnsi="宋体" w:eastAsia="宋体" w:cs="宋体"/>
          <w:sz w:val="24"/>
          <w:szCs w:val="24"/>
        </w:rPr>
        <w:t>在湾区数谷和市民服务中心，我们了解了南城数字经济专项政策和数据要素应用实例，以及鸿蒙AI智办如何通过“碰一碰”流转信息、减少群众反复填报的麻烦。“办不成事”反映窗口的设置则提醒我们，技术提升效率的同时，公共服务仍需兼顾人工服务的温度。</w:t>
      </w:r>
    </w:p>
    <w:p w14:paraId="3AE03E31">
      <w:pPr>
        <w:rPr>
          <w:rFonts w:hint="eastAsia"/>
        </w:rPr>
      </w:pPr>
    </w:p>
    <w:p w14:paraId="39890AD3">
      <w:pPr>
        <w:widowControl/>
        <w:spacing w:after="120" w:line="360" w:lineRule="auto"/>
        <w:ind w:firstLine="420"/>
        <w:jc w:val="left"/>
        <w:rPr>
          <w:rFonts w:hint="eastAsia" w:ascii="仿宋_GB2312" w:hAnsi="仿宋_GB2312" w:eastAsia="仿宋_GB2312"/>
          <w:b/>
          <w:color w:val="000000"/>
          <w:kern w:val="0"/>
          <w:sz w:val="31"/>
          <w:szCs w:val="22"/>
          <w:lang w:eastAsia="zh-CN"/>
        </w:rPr>
      </w:pPr>
      <w:r>
        <w:rPr>
          <w:rFonts w:hint="eastAsia" w:ascii="仿宋_GB2312" w:hAnsi="仿宋_GB2312" w:eastAsia="仿宋_GB2312"/>
          <w:b/>
          <w:color w:val="000000"/>
          <w:kern w:val="0"/>
          <w:sz w:val="31"/>
          <w:szCs w:val="22"/>
          <w:lang w:eastAsia="zh-CN"/>
        </w:rPr>
        <w:t>三、实践结果</w:t>
      </w:r>
    </w:p>
    <w:p w14:paraId="063CF1B2">
      <w:pPr>
        <w:rPr>
          <w:rFonts w:hint="eastAsia"/>
        </w:rPr>
      </w:pPr>
    </w:p>
    <w:p w14:paraId="526DFDC0">
      <w:pPr>
        <w:rPr>
          <w:rFonts w:hint="eastAsia" w:ascii="宋体" w:hAnsi="宋体" w:eastAsia="宋体" w:cs="宋体"/>
          <w:sz w:val="24"/>
          <w:szCs w:val="24"/>
        </w:rPr>
      </w:pPr>
      <w:r>
        <w:rPr>
          <w:rFonts w:hint="eastAsia" w:ascii="宋体" w:hAnsi="宋体" w:eastAsia="宋体" w:cs="宋体"/>
          <w:sz w:val="24"/>
          <w:szCs w:val="24"/>
        </w:rPr>
        <w:t>为期四天的调研系统梳理了鸿蒙生态在智能汽车、智慧家居、智慧教育和数字政务四个领域的落地现状。我们观察到，鸿蒙的价值正从单设备智能化向跨设备、跨场景协同方向演进，这一演进依赖于政府政策引导、企业产品开发、适配中心技术支持、高校人才培养和用户实际使用等多个环节的协同配合。同时，我们也记录了当前面临的挑战：部分场景的用户交互入口不够清晰，行业适配标准尚需进一步统一，专业人才供给与产业快速发展之间存在缺口，中小企业在鸿蒙化转型中的成本问题仍待更有效的解决方案。</w:t>
      </w:r>
    </w:p>
    <w:p w14:paraId="56B5329A">
      <w:pPr>
        <w:rPr>
          <w:rFonts w:hint="eastAsia" w:ascii="宋体" w:hAnsi="宋体" w:eastAsia="宋体" w:cs="宋体"/>
          <w:sz w:val="24"/>
          <w:szCs w:val="24"/>
        </w:rPr>
      </w:pPr>
    </w:p>
    <w:p w14:paraId="777CE262">
      <w:pPr>
        <w:rPr>
          <w:rFonts w:hint="eastAsia" w:ascii="宋体" w:hAnsi="宋体" w:eastAsia="宋体" w:cs="宋体"/>
          <w:sz w:val="24"/>
          <w:szCs w:val="24"/>
        </w:rPr>
      </w:pPr>
      <w:r>
        <w:rPr>
          <w:rFonts w:hint="eastAsia" w:ascii="宋体" w:hAnsi="宋体" w:eastAsia="宋体" w:cs="宋体"/>
          <w:sz w:val="24"/>
          <w:szCs w:val="24"/>
        </w:rPr>
        <w:t>作为线上组成员，我完成了每日调研素材的整理归档、多篇新闻稿的撰写和部分宣传材料的制作。这些文字成果经团队审核后在院校媒体平台发布，记录了本次实践的过程与发现，也为后续形成完整的调研报告积累了结构化素材。</w:t>
      </w:r>
    </w:p>
    <w:p w14:paraId="5C11456E">
      <w:pPr>
        <w:rPr>
          <w:rFonts w:hint="eastAsia"/>
        </w:rPr>
      </w:pPr>
    </w:p>
    <w:p w14:paraId="1168724F">
      <w:pPr>
        <w:widowControl/>
        <w:spacing w:after="120" w:line="360" w:lineRule="auto"/>
        <w:ind w:firstLine="420"/>
        <w:jc w:val="left"/>
        <w:rPr>
          <w:rFonts w:hint="eastAsia" w:ascii="仿宋_GB2312" w:hAnsi="仿宋_GB2312" w:eastAsia="仿宋_GB2312"/>
          <w:b/>
          <w:color w:val="000000"/>
          <w:kern w:val="0"/>
          <w:sz w:val="31"/>
          <w:szCs w:val="22"/>
          <w:lang w:eastAsia="zh-CN"/>
        </w:rPr>
      </w:pPr>
      <w:r>
        <w:rPr>
          <w:rFonts w:hint="eastAsia" w:ascii="仿宋_GB2312" w:hAnsi="仿宋_GB2312" w:eastAsia="仿宋_GB2312"/>
          <w:b/>
          <w:color w:val="000000"/>
          <w:kern w:val="0"/>
          <w:sz w:val="31"/>
          <w:szCs w:val="22"/>
          <w:lang w:eastAsia="zh-CN"/>
        </w:rPr>
        <w:t>四、总结与体会</w:t>
      </w:r>
    </w:p>
    <w:p w14:paraId="7B8FBD5A">
      <w:pPr>
        <w:rPr>
          <w:rFonts w:hint="eastAsia"/>
        </w:rPr>
      </w:pPr>
    </w:p>
    <w:p w14:paraId="027ECCF6">
      <w:pPr>
        <w:rPr>
          <w:rFonts w:hint="eastAsia" w:ascii="宋体" w:hAnsi="宋体" w:eastAsia="宋体" w:cs="宋体"/>
          <w:sz w:val="24"/>
          <w:szCs w:val="24"/>
        </w:rPr>
      </w:pPr>
      <w:r>
        <w:rPr>
          <w:rFonts w:hint="eastAsia" w:ascii="宋体" w:hAnsi="宋体" w:eastAsia="宋体" w:cs="宋体"/>
          <w:sz w:val="24"/>
          <w:szCs w:val="24"/>
        </w:rPr>
        <w:t>这次实践让我对“国产操作系统”有了与课堂上截然不同的理解。操作系统课上学过进程管理、文件系统、设备驱动，但一门操作系统要从代码变成亿万人日常使用的产品，还需要跨越技术之外的诸多关卡——标准如何统一、开发者为何愿意接入、用户如何低成本上手、不同行业的特殊需求如何被满足。这些在课堂上很少被深入讨论的问题，恰恰是决定一个操作系统能否真正“活下来”的关键。</w:t>
      </w:r>
    </w:p>
    <w:p w14:paraId="2AED88DB">
      <w:pPr>
        <w:rPr>
          <w:rFonts w:hint="eastAsia" w:ascii="宋体" w:hAnsi="宋体" w:eastAsia="宋体" w:cs="宋体"/>
          <w:sz w:val="24"/>
          <w:szCs w:val="24"/>
        </w:rPr>
      </w:pPr>
    </w:p>
    <w:p w14:paraId="65CDCB10">
      <w:pPr>
        <w:rPr>
          <w:rFonts w:hint="eastAsia" w:ascii="宋体" w:hAnsi="宋体" w:eastAsia="宋体" w:cs="宋体"/>
          <w:sz w:val="24"/>
          <w:szCs w:val="24"/>
        </w:rPr>
      </w:pPr>
      <w:r>
        <w:rPr>
          <w:rFonts w:hint="eastAsia" w:ascii="宋体" w:hAnsi="宋体" w:eastAsia="宋体" w:cs="宋体"/>
          <w:sz w:val="24"/>
          <w:szCs w:val="24"/>
        </w:rPr>
        <w:t>其次，我对“线上组”的工作价值有了新的认识。新闻稿的每个段落背后都是前方队友在不同场次、不同时间采集来的信息碎片，把它们准确、清晰、有条理地呈现出来，考验的是信息筛选和逻辑组织能力。在整理慕思智能床案例时，我需要从访谈录音摘要、现场照片和企业宣传资料中拼凑出完整故事线；在报道教育专场对接会时，我需要从多个路演会场的会议记录中提取重点，决定哪些内容放进通稿、哪些留作专题素材。这些训练让我意识到，技术传播同样是一种专业能力——准确、清晰、有逻辑地记录和表达，本身就是实践成果的重要组成部分。</w:t>
      </w:r>
    </w:p>
    <w:p w14:paraId="0C12D120">
      <w:pPr>
        <w:rPr>
          <w:rFonts w:hint="eastAsia" w:ascii="宋体" w:hAnsi="宋体" w:eastAsia="宋体" w:cs="宋体"/>
          <w:sz w:val="24"/>
          <w:szCs w:val="24"/>
        </w:rPr>
      </w:pPr>
    </w:p>
    <w:p w14:paraId="7776CA4C">
      <w:pPr>
        <w:rPr>
          <w:rFonts w:hint="eastAsia" w:ascii="宋体" w:hAnsi="宋体" w:eastAsia="宋体" w:cs="宋体"/>
          <w:sz w:val="24"/>
          <w:szCs w:val="24"/>
        </w:rPr>
      </w:pPr>
      <w:r>
        <w:rPr>
          <w:rFonts w:hint="eastAsia" w:ascii="宋体" w:hAnsi="宋体" w:eastAsia="宋体" w:cs="宋体"/>
          <w:sz w:val="24"/>
          <w:szCs w:val="24"/>
        </w:rPr>
        <w:t>最重要的是，这次实践让我感受到了技术与社会之间紧密的互动关系。鸿蒙不仅仅是一个开源项目，也不仅仅是华为一家企业的战略，它正在成为东莞这座制造业名城数字化转型的重要抓手。从一张能够感知睡眠状态的床，到一个能够“碰一碰”就办好事项的政务窗口，再到一所学校正在规划的智慧校园蓝图，这些具体而微的应用场景，共同构成了国产操作系统扎根产业、服务社会的生动样本。作为一名网络空间安全专业的学生，我也注意到数据安全与隐私保护在鸿蒙生态扩展中愈发重要，这些观察将影响我后续的专业学习方向。</w:t>
      </w:r>
    </w:p>
    <w:p w14:paraId="382B1C42">
      <w:pPr>
        <w:rPr>
          <w:rFonts w:hint="eastAsia" w:ascii="宋体" w:hAnsi="宋体" w:eastAsia="宋体" w:cs="宋体"/>
          <w:sz w:val="24"/>
          <w:szCs w:val="24"/>
        </w:rPr>
      </w:pPr>
    </w:p>
    <w:p w14:paraId="22624F84">
      <w:pPr>
        <w:rPr>
          <w:rFonts w:hint="eastAsia" w:ascii="宋体" w:hAnsi="宋体" w:eastAsia="宋体" w:cs="宋体"/>
          <w:sz w:val="24"/>
          <w:szCs w:val="24"/>
        </w:rPr>
      </w:pPr>
      <w:r>
        <w:rPr>
          <w:rFonts w:hint="eastAsia" w:ascii="宋体" w:hAnsi="宋体" w:eastAsia="宋体" w:cs="宋体"/>
          <w:sz w:val="24"/>
          <w:szCs w:val="24"/>
        </w:rPr>
        <w:t>本次实践虽然已经结束，但调研仍在持续。我将继续参与团队后续的调研报告撰写工作，围绕鸿蒙生态的产业协同机制、人才培养需求和推广难点形成更有深度的成果，努力把专业学习写在产业一线。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E96997"/>
    <w:rsid w:val="25D26CDC"/>
    <w:rsid w:val="42942994"/>
    <w:rsid w:val="59E63722"/>
    <w:rsid w:val="79682C9D"/>
    <w:rsid w:val="7B06366F"/>
    <w:rsid w:val="7B4518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2414</Words>
  <Characters>2433</Characters>
  <Lines>0</Lines>
  <Paragraphs>0</Paragraphs>
  <TotalTime>261</TotalTime>
  <ScaleCrop>false</ScaleCrop>
  <LinksUpToDate>false</LinksUpToDate>
  <CharactersWithSpaces>2436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2026-09-02T11:47:00Z</dcterms:created>
  <dc:creator>iPhone</dc:creator>
  <cp:lastModifiedBy>宫水</cp:lastModifiedBy>
  <dcterms:modified xsi:type="dcterms:W3CDTF">2026-09-14T15:58:40Z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51EB4E4B7DC4402D882BE34FC9813B72_13</vt:lpwstr>
  </property>
  <property fmtid="{D5CDD505-2E9C-101B-9397-08002B2CF9AE}" pid="4" name="KSOTemplateDocerSaveRecord">
    <vt:lpwstr>eyJoZGlkIjoiNmIxN2UwMGU0NDU5YzE2MDU0NjNkYjRiYWMxNjU4NDEiLCJ1c2VySWQiOiI4NTk4NTcwNzgifQ==</vt:lpwstr>
  </property>
</Properties>
</file>