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1E53" w14:textId="77777777" w:rsidR="0027700F" w:rsidRDefault="00000000">
      <w:pPr>
        <w:spacing w:after="360" w:line="276" w:lineRule="auto"/>
        <w:jc w:val="center"/>
        <w:rPr>
          <w:rFonts w:hint="eastAsia"/>
          <w:lang w:eastAsia="zh-CN"/>
        </w:rPr>
      </w:pPr>
      <w:r>
        <w:rPr>
          <w:rFonts w:ascii="仿宋_GB2312" w:eastAsia="仿宋_GB2312" w:hAnsi="仿宋_GB2312"/>
          <w:b/>
          <w:sz w:val="42"/>
          <w:lang w:eastAsia="zh-CN"/>
        </w:rPr>
        <w:t>东莞鸿蒙突击队实践报告</w:t>
      </w:r>
    </w:p>
    <w:p w14:paraId="7AA16028" w14:textId="65F79E5A" w:rsidR="00697C71" w:rsidRDefault="00000000" w:rsidP="00697C71">
      <w:pPr>
        <w:spacing w:after="320" w:line="276" w:lineRule="auto"/>
        <w:jc w:val="center"/>
        <w:rPr>
          <w:lang w:eastAsia="zh-CN"/>
        </w:rPr>
      </w:pPr>
      <w:r w:rsidRPr="00697C71">
        <w:rPr>
          <w:rFonts w:ascii="仿宋_GB2312" w:eastAsia="仿宋_GB2312" w:hAnsi="仿宋_GB2312"/>
          <w:b/>
          <w:sz w:val="31"/>
        </w:rPr>
        <w:t>实践分队：东莞鸿蒙突击队</w:t>
      </w:r>
      <w:r>
        <w:rPr>
          <w:lang w:eastAsia="zh-CN"/>
        </w:rPr>
        <w:t xml:space="preserve">    </w:t>
      </w:r>
    </w:p>
    <w:p w14:paraId="166030F5" w14:textId="415F287F" w:rsidR="0027700F" w:rsidRDefault="00000000" w:rsidP="00697C71">
      <w:pPr>
        <w:spacing w:after="320" w:line="276" w:lineRule="auto"/>
        <w:jc w:val="center"/>
      </w:pPr>
      <w:proofErr w:type="spellStart"/>
      <w:r>
        <w:rPr>
          <w:rFonts w:ascii="仿宋_GB2312" w:eastAsia="仿宋_GB2312" w:hAnsi="仿宋_GB2312"/>
          <w:b/>
          <w:sz w:val="31"/>
        </w:rPr>
        <w:t>一、实践目的</w:t>
      </w:r>
      <w:proofErr w:type="spellEnd"/>
    </w:p>
    <w:p w14:paraId="372372CB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t>本次实践围绕“鸿蒙之城”建设展开，旨在通过终端体验、行业走访、产业对接和公共服务观察，了解鸿蒙技术从产品功能走向行业应用、产业生态和城市治理的实际路径。实践中重点关注三个问题：鸿蒙解决了哪些旧问题，企业和政府如何将其落到具体场景，以及东莞的探索经验能否为其他城市提供借鉴。</w:t>
      </w:r>
    </w:p>
    <w:p w14:paraId="055CD845" w14:textId="77777777" w:rsidR="00697C71" w:rsidRDefault="00000000" w:rsidP="00697C71">
      <w:pPr>
        <w:ind w:firstLine="420"/>
        <w:rPr>
          <w:rFonts w:ascii="仿宋_GB2312" w:eastAsia="仿宋_GB2312" w:hAnsi="仿宋_GB2312"/>
          <w:b/>
          <w:sz w:val="31"/>
          <w:lang w:eastAsia="zh-CN"/>
        </w:rPr>
      </w:pPr>
      <w:r>
        <w:rPr>
          <w:rFonts w:ascii="仿宋_GB2312" w:eastAsia="仿宋_GB2312" w:hAnsi="仿宋_GB2312"/>
          <w:b/>
          <w:sz w:val="31"/>
          <w:lang w:eastAsia="zh-CN"/>
        </w:rPr>
        <w:t>二、实践内容</w:t>
      </w:r>
    </w:p>
    <w:p w14:paraId="1DBC53DB" w14:textId="7018E02C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lang w:eastAsia="zh-CN"/>
        </w:rPr>
        <w:t>（一）7月28日：从终端体验开始</w:t>
      </w:r>
    </w:p>
    <w:p w14:paraId="5CE9BD91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</w:t>
      </w:r>
      <w:proofErr w:type="gramStart"/>
      <w:r>
        <w:rPr>
          <w:lang w:eastAsia="zh-CN"/>
        </w:rPr>
        <w:t>寮</w:t>
      </w:r>
      <w:proofErr w:type="gramEnd"/>
      <w:r>
        <w:rPr>
          <w:lang w:eastAsia="zh-CN"/>
        </w:rPr>
        <w:t>步鸿蒙</w:t>
      </w:r>
      <w:proofErr w:type="gramStart"/>
      <w:r>
        <w:rPr>
          <w:lang w:eastAsia="zh-CN"/>
        </w:rPr>
        <w:t>智行用户</w:t>
      </w:r>
      <w:proofErr w:type="gramEnd"/>
      <w:r>
        <w:rPr>
          <w:lang w:eastAsia="zh-CN"/>
        </w:rPr>
        <w:t>中心，我们重点体验</w:t>
      </w:r>
      <w:proofErr w:type="gramStart"/>
      <w:r>
        <w:rPr>
          <w:lang w:eastAsia="zh-CN"/>
        </w:rPr>
        <w:t>了问界</w:t>
      </w:r>
      <w:proofErr w:type="gramEnd"/>
      <w:r>
        <w:rPr>
          <w:lang w:eastAsia="zh-CN"/>
        </w:rPr>
        <w:t>M9，并与奔驰GLA进行了对照。M9的亮点不只是座舱，而是手机、车机、穿戴设备和家庭设备之间的联动；语音助手响应较快，城区智能驾驶也有较强的可用性。展厅屋顶的光伏、储能和全液冷超充，则把绿色运营和“人车家”体验放在了同一空间里。</w:t>
      </w:r>
    </w:p>
    <w:p w14:paraId="0E1A48AF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体验也带来了新的观察：导航流转</w:t>
      </w:r>
      <w:proofErr w:type="gramStart"/>
      <w:r>
        <w:rPr>
          <w:lang w:eastAsia="zh-CN"/>
        </w:rPr>
        <w:t>存在弹窗延迟</w:t>
      </w:r>
      <w:proofErr w:type="gramEnd"/>
      <w:r>
        <w:rPr>
          <w:lang w:eastAsia="zh-CN"/>
        </w:rPr>
        <w:t>，音乐流转、超级终端和手表联动会受到账号及配套设备影响。鸿蒙生态具有较强黏性，但新用户要感受到完整能力，还需要更友好的演示入口。第一天让我们看见了鸿蒙的产品形态，也留下了“为什么能落地”的追问。</w:t>
      </w:r>
    </w:p>
    <w:p w14:paraId="21630F5C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当日晚些时候，我们还走访了R&amp;A PARK，以普通市民视角观察鸿蒙技术融入商业空间的可能性，并</w:t>
      </w:r>
      <w:proofErr w:type="gramStart"/>
      <w:r>
        <w:rPr>
          <w:lang w:eastAsia="zh-CN"/>
        </w:rPr>
        <w:t>在美宜佳门</w:t>
      </w:r>
      <w:proofErr w:type="gramEnd"/>
      <w:r>
        <w:rPr>
          <w:lang w:eastAsia="zh-CN"/>
        </w:rPr>
        <w:t>店体验“碰一碰”支付全流程，在华为全屋智能体验店观察暗光环境下的归家、睡眠和晨起场景。R&amp;A PARK已经具备AI导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和智能终端等科技化基础，为后续建设鸿蒙智慧商</w:t>
      </w:r>
      <w:proofErr w:type="gramStart"/>
      <w:r>
        <w:rPr>
          <w:lang w:eastAsia="zh-CN"/>
        </w:rPr>
        <w:t>圈提供</w:t>
      </w:r>
      <w:proofErr w:type="gramEnd"/>
      <w:r>
        <w:rPr>
          <w:lang w:eastAsia="zh-CN"/>
        </w:rPr>
        <w:t>了良好条件。未来若进一步布局醒目的鸿蒙标识、NFC触点和店员引导，市民就能更自然地体验逛、玩、学、买各环节的分布式服务，科技商圈也将从“看得见智能”走向“用得上鸿蒙”。</w:t>
      </w:r>
    </w:p>
    <w:p w14:paraId="53BC880D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lastRenderedPageBreak/>
        <w:t>全屋智能体验进一步补充了“人车家”生态的家庭一端。其“1+3+N”架构以家庭主机为中枢，结合触控、语音和无感交互，联动照明、安防、冷暖、影音等多个子系统；PLC电力线组网与Wi-Fi协同，强调在网络波动时仍能保持基本控制能力，毫米波雷达则支持人体感知、睡眠和居家安全场景。由此可见，鸿蒙智家的价值不只是增加设备，而是把感知、连接和服务组织成连续的生活流程。</w:t>
      </w:r>
    </w:p>
    <w:p w14:paraId="6BF63D63" w14:textId="49B58502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lang w:eastAsia="zh-CN"/>
        </w:rPr>
        <w:t>（二）7月29日：从产品走向产业服务</w:t>
      </w:r>
    </w:p>
    <w:p w14:paraId="609DFD84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省鸿蒙适配中心展示了鸿蒙从技术演进到行业方案的路径，覆盖矿山、电力、交通、教育等领域。企业完成鸿蒙化，并不只是安装一个系统，还要经历适配、测试、认证、交付和后续服务。材料显示，借助智能体工具，原本约7天的适配工作量可压缩至约1天，适</w:t>
      </w:r>
      <w:proofErr w:type="gramStart"/>
      <w:r>
        <w:rPr>
          <w:lang w:eastAsia="zh-CN"/>
        </w:rPr>
        <w:t>配服</w:t>
      </w:r>
      <w:proofErr w:type="gramEnd"/>
      <w:r>
        <w:rPr>
          <w:lang w:eastAsia="zh-CN"/>
        </w:rPr>
        <w:t>务本身已经成为生态建设的重要支撑。</w:t>
      </w:r>
    </w:p>
    <w:p w14:paraId="2813A937" w14:textId="77777777" w:rsidR="0027700F" w:rsidRDefault="00000000">
      <w:pPr>
        <w:ind w:firstLine="420"/>
        <w:rPr>
          <w:rFonts w:hint="eastAsia"/>
          <w:lang w:eastAsia="zh-CN"/>
        </w:rPr>
      </w:pPr>
      <w:proofErr w:type="gramStart"/>
      <w:r>
        <w:rPr>
          <w:lang w:eastAsia="zh-CN"/>
        </w:rPr>
        <w:t>慕思总部</w:t>
      </w:r>
      <w:proofErr w:type="gramEnd"/>
      <w:r>
        <w:rPr>
          <w:lang w:eastAsia="zh-CN"/>
        </w:rPr>
        <w:t>的访谈则让我们从需求</w:t>
      </w:r>
      <w:proofErr w:type="gramStart"/>
      <w:r>
        <w:rPr>
          <w:lang w:eastAsia="zh-CN"/>
        </w:rPr>
        <w:t>侧看到</w:t>
      </w:r>
      <w:proofErr w:type="gramEnd"/>
      <w:r>
        <w:rPr>
          <w:lang w:eastAsia="zh-CN"/>
        </w:rPr>
        <w:t>了变化。鸿蒙</w:t>
      </w:r>
      <w:proofErr w:type="gramStart"/>
      <w:r>
        <w:rPr>
          <w:lang w:eastAsia="zh-CN"/>
        </w:rPr>
        <w:t>智能床把睡眠</w:t>
      </w:r>
      <w:proofErr w:type="gramEnd"/>
      <w:r>
        <w:rPr>
          <w:lang w:eastAsia="zh-CN"/>
        </w:rPr>
        <w:t>监测与灯光、空调、窗帘等设备组织成一个场景，访谈还涉及隐私、售后责任、市场价值和长期规划。由此可见，鸿蒙赋能企业不仅是设备互联，也包括数据治理、责任划分和商业转化。技术是入口，服务体系决定项目能否走远。</w:t>
      </w:r>
    </w:p>
    <w:p w14:paraId="154F6AEA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进一步了解后，我们认识到省适配中心采用“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中心+三基地”布局，由国企牵头并联合生态企业协同，提供适配智能体、芯片适配、三方组件库、</w:t>
      </w:r>
      <w:proofErr w:type="gramStart"/>
      <w:r>
        <w:rPr>
          <w:lang w:eastAsia="zh-CN"/>
        </w:rPr>
        <w:t>端云一体</w:t>
      </w:r>
      <w:proofErr w:type="gramEnd"/>
      <w:r>
        <w:rPr>
          <w:lang w:eastAsia="zh-CN"/>
        </w:rPr>
        <w:t>和安全等能力，配套咨询、认证、培训和系统集成服务。中心已颁发全省首张开源鸿蒙生态产品适配认证证书，2026年预计完成不少于500项软硬件适配验证。它与</w:t>
      </w:r>
      <w:proofErr w:type="gramStart"/>
      <w:r>
        <w:rPr>
          <w:lang w:eastAsia="zh-CN"/>
        </w:rPr>
        <w:t>慕思形成</w:t>
      </w:r>
      <w:proofErr w:type="gramEnd"/>
      <w:r>
        <w:rPr>
          <w:lang w:eastAsia="zh-CN"/>
        </w:rPr>
        <w:t>了“省级平台制定标准、企业完成产品转化”的互补关系，使我们看到了从生态中枢到商业产品的产业化链条。</w:t>
      </w:r>
    </w:p>
    <w:p w14:paraId="645CC60B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t>当天上午的东莞市展览馆参观，则补上了“为什么是东莞”的城市背景。展陈与城市产业发展叙事让我们看到，东莞不仅是鸿蒙应用的承载地，也在鸿蒙生态演进中持续扮演产业和场景支撑角色。</w:t>
      </w:r>
      <w:proofErr w:type="gramStart"/>
      <w:r>
        <w:rPr>
          <w:lang w:eastAsia="zh-CN"/>
        </w:rPr>
        <w:t>慕思的</w:t>
      </w:r>
      <w:proofErr w:type="gramEnd"/>
      <w:r>
        <w:rPr>
          <w:lang w:eastAsia="zh-CN"/>
        </w:rPr>
        <w:t>案例还提供了更具体的商业验证：鸿蒙智能床销售额已超过1亿元，占智能床销量约40%，企业积累了超过100万条人体工学数据和10.8亿条睡眠大数据，技术合作由此转化为产品、数据和市场价值。</w:t>
      </w:r>
    </w:p>
    <w:p w14:paraId="0755BBE4" w14:textId="07C67AAC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lang w:eastAsia="zh-CN"/>
        </w:rPr>
        <w:t>（三）7月30日：从单项方案看到生态组织</w:t>
      </w:r>
    </w:p>
    <w:p w14:paraId="7F15DB3D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教育专场供需对接会集中展示了智慧图书馆、</w:t>
      </w:r>
      <w:proofErr w:type="gramStart"/>
      <w:r>
        <w:rPr>
          <w:lang w:eastAsia="zh-CN"/>
        </w:rPr>
        <w:t>校园物联平台</w:t>
      </w:r>
      <w:proofErr w:type="gramEnd"/>
      <w:r>
        <w:rPr>
          <w:lang w:eastAsia="zh-CN"/>
        </w:rPr>
        <w:t>、</w:t>
      </w:r>
      <w:proofErr w:type="gramStart"/>
      <w:r>
        <w:rPr>
          <w:lang w:eastAsia="zh-CN"/>
        </w:rPr>
        <w:t>电子班牌和</w:t>
      </w:r>
      <w:proofErr w:type="gramEnd"/>
      <w:r>
        <w:rPr>
          <w:lang w:eastAsia="zh-CN"/>
        </w:rPr>
        <w:t>智能学习诊断等方案。不同产品面对的痛点相近：设备异构、数据孤岛、操作繁琐和个性化服务不足。会议中“东莞市应用场景创新中心”的组织方式给我留下了深刻印象。它把机会征集、企业能力展示、案例沉淀和政策解读放到同一平台，让技术供给和真实需求能够相遇。</w:t>
      </w:r>
    </w:p>
    <w:p w14:paraId="0488A2F5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教育方案还让我们更清楚地看到鸿蒙与AI的关系。鸿蒙提供设备协同、身份认证和数据流转基础，AI负责批阅、识别、预警和分析，最终效果则取决于能否形成“采集—判断—执行—反馈”的业务闭环。</w:t>
      </w:r>
    </w:p>
    <w:p w14:paraId="1B31C2A2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t>本次教育专场于松山湖</w:t>
      </w:r>
      <w:proofErr w:type="gramStart"/>
      <w:r>
        <w:rPr>
          <w:lang w:eastAsia="zh-CN"/>
        </w:rPr>
        <w:t>东莞科创金融</w:t>
      </w:r>
      <w:proofErr w:type="gramEnd"/>
      <w:r>
        <w:rPr>
          <w:lang w:eastAsia="zh-CN"/>
        </w:rPr>
        <w:t>广场举行，围绕东莞教育领域“1+3+N”全域协同试点方案展开，即一个市级教育数字基座、三所标杆试点校和N个创新应用场景。现场共有9家企业进行路演，既有智慧图书馆、</w:t>
      </w:r>
      <w:proofErr w:type="gramStart"/>
      <w:r>
        <w:rPr>
          <w:lang w:eastAsia="zh-CN"/>
        </w:rPr>
        <w:t>电子班牌和</w:t>
      </w:r>
      <w:proofErr w:type="gramEnd"/>
      <w:r>
        <w:rPr>
          <w:lang w:eastAsia="zh-CN"/>
        </w:rPr>
        <w:t>智能批阅，也有智慧体育、</w:t>
      </w:r>
      <w:proofErr w:type="gramStart"/>
      <w:r>
        <w:rPr>
          <w:lang w:eastAsia="zh-CN"/>
        </w:rPr>
        <w:t>校园物联和</w:t>
      </w:r>
      <w:proofErr w:type="gramEnd"/>
      <w:r>
        <w:rPr>
          <w:lang w:eastAsia="zh-CN"/>
        </w:rPr>
        <w:t>AI智能体方案；“东莞场景服务”小程序则通过场景探索、服务大厅、能力征集、案例征集和政策解读等功能，承担供需撮合的具体抓手。</w:t>
      </w:r>
    </w:p>
    <w:p w14:paraId="1EBB73D7" w14:textId="1B86BDF3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lang w:eastAsia="zh-CN"/>
        </w:rPr>
        <w:t>（四）7月31日：从产业供给回到公共服务</w:t>
      </w:r>
    </w:p>
    <w:p w14:paraId="1857C803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湾区</w:t>
      </w:r>
      <w:proofErr w:type="gramStart"/>
      <w:r>
        <w:rPr>
          <w:lang w:eastAsia="zh-CN"/>
        </w:rPr>
        <w:t>数谷体现</w:t>
      </w:r>
      <w:proofErr w:type="gramEnd"/>
      <w:r>
        <w:rPr>
          <w:lang w:eastAsia="zh-CN"/>
        </w:rPr>
        <w:t>了南城在总部、现代服务业和数字产业集聚方面的优势；市民服务中心则把产业能力落到自动取号、进度推送和“碰一碰”等办事流程中。两个点位放在一起看，产业</w:t>
      </w:r>
      <w:proofErr w:type="gramStart"/>
      <w:r>
        <w:rPr>
          <w:lang w:eastAsia="zh-CN"/>
        </w:rPr>
        <w:t>园解决</w:t>
      </w:r>
      <w:proofErr w:type="gramEnd"/>
      <w:r>
        <w:rPr>
          <w:lang w:eastAsia="zh-CN"/>
        </w:rPr>
        <w:t>的是供给如何聚合，政务大厅展示的是能力如何转化为公共服务。</w:t>
      </w:r>
    </w:p>
    <w:p w14:paraId="7AA0EACF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市民服务中心让我们意识到，数字化评价不能只看设备是否先进，还要</w:t>
      </w:r>
      <w:proofErr w:type="gramStart"/>
      <w:r>
        <w:rPr>
          <w:lang w:eastAsia="zh-CN"/>
        </w:rPr>
        <w:t>看市民</w:t>
      </w:r>
      <w:proofErr w:type="gramEnd"/>
      <w:r>
        <w:rPr>
          <w:lang w:eastAsia="zh-CN"/>
        </w:rPr>
        <w:t>是否容易使用、旧系统能否衔接、数据是否安全，以及服务责任是否清晰。技术终究要回到人的体验。</w:t>
      </w:r>
    </w:p>
    <w:p w14:paraId="0A5D1198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在市民服务中心，我们进一步了解到鸿蒙AI</w:t>
      </w:r>
      <w:proofErr w:type="gramStart"/>
      <w:r>
        <w:rPr>
          <w:lang w:eastAsia="zh-CN"/>
        </w:rPr>
        <w:t>智办体验</w:t>
      </w:r>
      <w:proofErr w:type="gramEnd"/>
      <w:r>
        <w:rPr>
          <w:lang w:eastAsia="zh-CN"/>
        </w:rPr>
        <w:t>区的具体链路：鸿蒙手机进厅自动取号，办理过程中通过NFC“碰一碰”完成交互，并接收排队进度推送，部分电子证照还可同步至电脑。首批上线事项包括个体工商户设立登记、社保查询打印和不动产登记信息查询，后续计划扩大到不少于50个高频事项。由此可见，政务场景的关键不是增加设备数量，而是改造原有系统接口、减少市民操作步骤，并为不同年龄群体提供清晰指引。</w:t>
      </w:r>
    </w:p>
    <w:p w14:paraId="691AAA37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lastRenderedPageBreak/>
        <w:t>参访材料还显示，体验区将AI管家“莞家”、窗口人员和12345热线纳入同一套知识库，使不同渠道对政策事项的解释尽量保持一致。这一机制说明，智慧政务的核心不仅是终端交互，更是知识、流程和服务责任的统一。与此同时，南城以“数字经济十条”等政策和园区载体聚合数据服务、AI应用及鸿蒙相关企业，体现了产业政策对场景落地的支撑作用。</w:t>
      </w:r>
    </w:p>
    <w:p w14:paraId="459A88BF" w14:textId="4D84576C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sz w:val="31"/>
          <w:lang w:eastAsia="zh-CN"/>
        </w:rPr>
        <w:t>三、实践结果</w:t>
      </w:r>
    </w:p>
    <w:p w14:paraId="547CDE14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四天实践形成了从“技术底座”到“行业方案”、从“产业组织”到“公共服务”的完整认识。分布式连接贯穿汽车、家居、校园和政务场景，统一接入设备、打通平台、流转数据，正在改变设备各自运行的状态，也为行业协同提供基础。</w:t>
      </w:r>
    </w:p>
    <w:p w14:paraId="5560852C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“碰一碰”把身份确认、设备联动和服务触发压缩成一个动作，其价值取决于登录、查找、填报和等待是否真正减少。鸿蒙与AI的结合也展现出较大潜力：鸿蒙承担连接终端、数据和应用的底座作用，AI进入驾驶、教育、安防和运维等业务，二者结合有望推动数字化服务从功能展示走向流程再造。</w:t>
      </w:r>
    </w:p>
    <w:p w14:paraId="61FBF899" w14:textId="77777777" w:rsidR="00697C71" w:rsidRDefault="00000000" w:rsidP="00697C71">
      <w:pPr>
        <w:ind w:firstLine="420"/>
        <w:rPr>
          <w:lang w:eastAsia="zh-CN"/>
        </w:rPr>
      </w:pPr>
      <w:r>
        <w:rPr>
          <w:lang w:eastAsia="zh-CN"/>
        </w:rPr>
        <w:t>实践还使我们认识到，技术落地需要适配、测试、认证、交付和后续服务共同支撑，需要企业、政府、场景方与用户共同参与。系统能力只是起点，企业成本、办事体验、管理效率、账号体系、</w:t>
      </w:r>
      <w:proofErr w:type="gramStart"/>
      <w:r>
        <w:rPr>
          <w:lang w:eastAsia="zh-CN"/>
        </w:rPr>
        <w:t>跨品牌</w:t>
      </w:r>
      <w:proofErr w:type="gramEnd"/>
      <w:r>
        <w:rPr>
          <w:lang w:eastAsia="zh-CN"/>
        </w:rPr>
        <w:t>协同和数据安全同样决定项目成效。</w:t>
      </w:r>
    </w:p>
    <w:p w14:paraId="5CDBC937" w14:textId="229C51D4" w:rsidR="0027700F" w:rsidRDefault="00000000" w:rsidP="00697C71">
      <w:pPr>
        <w:ind w:firstLine="420"/>
        <w:rPr>
          <w:lang w:eastAsia="zh-CN"/>
        </w:rPr>
      </w:pPr>
      <w:r>
        <w:rPr>
          <w:rFonts w:ascii="仿宋_GB2312" w:eastAsia="仿宋_GB2312" w:hAnsi="仿宋_GB2312"/>
          <w:b/>
          <w:sz w:val="31"/>
          <w:lang w:eastAsia="zh-CN"/>
        </w:rPr>
        <w:t>四、总结与体会</w:t>
      </w:r>
    </w:p>
    <w:p w14:paraId="76C32FB3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次实践改变了我的观察方式。看到一个功能时，我会继续追问它的接入方式、适配流程、数据路径和异常处理；记录个人体验时，也会把它放回团队分工和整体路线中理解。公开体验、行业访谈、产业对接和公共服务并不是四段孤立的行程，而是一条逐步深入的证据链。</w:t>
      </w:r>
    </w:p>
    <w:p w14:paraId="3909D55F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我也认识到，鸿蒙的发展需要技术、企业、政府、场景方和用户共同参与。系统能力只是起点，企业成本、办事体验、管理效率和城市条件同样重要。东莞展示了一条面向未来的路径：以真实需求定义场景，用平台撮合供需，以标准和</w:t>
      </w:r>
      <w:proofErr w:type="gramStart"/>
      <w:r>
        <w:rPr>
          <w:lang w:eastAsia="zh-CN"/>
        </w:rPr>
        <w:t>适配服</w:t>
      </w:r>
      <w:proofErr w:type="gramEnd"/>
      <w:r>
        <w:rPr>
          <w:lang w:eastAsia="zh-CN"/>
        </w:rPr>
        <w:t>务降低门槛，再通</w:t>
      </w:r>
      <w:proofErr w:type="gramStart"/>
      <w:r>
        <w:rPr>
          <w:lang w:eastAsia="zh-CN"/>
        </w:rPr>
        <w:t>过开放</w:t>
      </w:r>
      <w:proofErr w:type="gramEnd"/>
      <w:r>
        <w:rPr>
          <w:lang w:eastAsia="zh-CN"/>
        </w:rPr>
        <w:t>合作推动成果扩散。</w:t>
      </w:r>
    </w:p>
    <w:p w14:paraId="494B745A" w14:textId="77777777" w:rsidR="0027700F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对我们而言，走访是新的起点。我们愿意把个人所学融入团队实践，把现场观察转化为解决问题的能力。随着更多企业创新、更多场景开放、更多青年加入，鸿蒙生态有望从单点示范走向多行业协同，从本地实践走向更广范围的复制推广，并为中国数字产业和智慧城市建设带来更加开阔的空间。</w:t>
      </w:r>
    </w:p>
    <w:sectPr w:rsidR="0027700F" w:rsidSect="00034616"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altName w:val="宋体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856000">
    <w:abstractNumId w:val="8"/>
  </w:num>
  <w:num w:numId="2" w16cid:durableId="2133397640">
    <w:abstractNumId w:val="6"/>
  </w:num>
  <w:num w:numId="3" w16cid:durableId="1195118440">
    <w:abstractNumId w:val="5"/>
  </w:num>
  <w:num w:numId="4" w16cid:durableId="1017661811">
    <w:abstractNumId w:val="4"/>
  </w:num>
  <w:num w:numId="5" w16cid:durableId="448934233">
    <w:abstractNumId w:val="7"/>
  </w:num>
  <w:num w:numId="6" w16cid:durableId="910968070">
    <w:abstractNumId w:val="3"/>
  </w:num>
  <w:num w:numId="7" w16cid:durableId="125314229">
    <w:abstractNumId w:val="2"/>
  </w:num>
  <w:num w:numId="8" w16cid:durableId="1338725712">
    <w:abstractNumId w:val="1"/>
  </w:num>
  <w:num w:numId="9" w16cid:durableId="108260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00F"/>
    <w:rsid w:val="0029639D"/>
    <w:rsid w:val="002A7FB1"/>
    <w:rsid w:val="00326F90"/>
    <w:rsid w:val="00697C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780F5"/>
  <w14:defaultImageDpi w14:val="300"/>
  <w15:docId w15:val="{5A51D8C7-F9AB-4C72-A7EE-683B821A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1553</Words>
  <Characters>1724</Characters>
  <Application>Microsoft Office Word</Application>
  <DocSecurity>0</DocSecurity>
  <Lines>101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- Willfulchip</cp:lastModifiedBy>
  <cp:revision>2</cp:revision>
  <dcterms:created xsi:type="dcterms:W3CDTF">2013-12-23T23:15:00Z</dcterms:created>
  <dcterms:modified xsi:type="dcterms:W3CDTF">2026-09-04T15:30:00Z</dcterms:modified>
  <cp:category/>
</cp:coreProperties>
</file>