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C354">
      <w:pPr>
        <w:ind w:firstLine="843" w:firstLineChars="200"/>
        <w:jc w:val="left"/>
        <w:rPr>
          <w:sz w:val="42"/>
          <w:szCs w:val="42"/>
        </w:rPr>
      </w:pPr>
      <w:r>
        <w:rPr>
          <w:rFonts w:hint="eastAsia" w:ascii="仿宋_GB2312" w:hAnsi="仿宋_GB2312" w:eastAsia="仿宋_GB2312" w:cs="仿宋_GB2312"/>
          <w:b/>
          <w:sz w:val="42"/>
          <w:szCs w:val="42"/>
          <w:u w:color="auto"/>
        </w:rPr>
        <w:t>鸿蒙之城数智突击队蔡钊博实践心得</w:t>
      </w:r>
    </w:p>
    <w:p w14:paraId="46E72B98">
      <w:pPr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u w:color="auto"/>
        </w:rPr>
        <w:t>﻿</w:t>
      </w:r>
      <w:r>
        <w:rPr>
          <w:u w:color="auto"/>
        </w:rPr>
        <w:cr/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t>一、实践分队与时间﻿</w:t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2026年7月28日至7月31日，我作为东莞理工学院HSD华为鸿蒙之城数智突击队的一员，在东莞市参加了为期四天的暑期社会实践活动。实践以开源鸿蒙生态在东莞的落地应用为主线，先后前往R&amp;A Park、华为鸿蒙智家展厅、鸿蒙智行用户中心、省鸿蒙适配中心、慕思总部等地开展走访调研，并参与了东莞市鸿蒙场景供需对接会（教育专场）的会务保障工作。7月31日，我因急性肠胃炎遗憾未能参加最后的湾区数谷调研与结营活动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t>二、实践目的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color="auto"/>
        </w:rPr>
        <w:t>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本次实践的目的主要有三个方面：一是走出校园、走进产业，实地了解鸿蒙系统在消费、产业与教育场景中的真实应用，把课堂所学与产业前沿结合起来；二是以普通市民和用户的视角观察鸿蒙生态落地中存在的问题，为东莞"鸿蒙之城"建设提供青年视角的思考；三是通过调研访谈与会务实践，锻炼沟通表达、团队协作与组织执行能力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t>三、实践内容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（一）消费场景调研。7月28日上午，我与陆宽、罗自壮组队前往R&amp;A Park，以普通市民视角调研鸿蒙市民触点建设情况。我主要负责观察园区内是否存在鸿蒙元素以及有哪些值得改进之处。调研发现，园区虽已具备一定的智能化基础，但鸿蒙市民触点基本处于空白：缺少鸿蒙标识、"碰一碰"NFC触点、设备联动与人员引导，市民难以在日常游览中感受到鸿蒙生态的便利。当天下午，全队参观华为鸿蒙智家展厅，体验了"1+3+N"全屋智能方案，智能主机、面板、语音与传感器协同联动，归家、观影、睡眠等场景自动切换，其中全屋环绕音响的声场效果令我印象最深，"让技术消失在体验背后"的理念也让我深受触动。随后全队前往鸿蒙智行用户中心，领队李特试驾了问界M9，我负责坐车体验并探索车内功能，感受了鸿蒙座舱"人车家"一体化的联动体验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（二）产业适配走访。7月29日，全队走访省鸿蒙适配中心，工作人员系统介绍了开源鸿蒙的发展历程以及矿鸿、电鸿、交鸿、教鸿等行业解决方案。我负责提问："一家企业要把产品做成鸿蒙适配认证，从头到尾要走什么流程？典型周期是多久？"工作人员以慕思鸿蒙智联产品为例，完整拆解了从启动适配到完成认证的全流程，并介绍依托智能体工具赋能，原先7天的适配工作量已可压缩至1天完成。随后全队前往慕思总部访谈，围绕适配周期、技术打通、方案差异、数据应用、市场价值、售后责任、长期规划七个维度展开。我负责提问："智能床的售后如何分工？用户遇到故障该找谁？"访谈明确产品售后由慕思全权负责，避免了多品牌联动场景下的责任推诿，双方还就用户隐私、政策红利退坡等现实议题进行了深入沟通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（三）会务实践。7月30日，我与罗自壮、林巧、陆宽、刘静怡四位队友一起参加了东莞市鸿蒙场景供需对接会（教育专场）的会务保障工作，承担会场布置、流程彩排与会务支持等任务。会议集中发布十大鸿蒙智慧校园场景需求，参会人数超过300人，40余家鸿蒙生态企业到场对接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t>四、实践结果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一是形成了调研成果。R&amp;A Park调研提出以XTOY潮玩、公共区域导览、莞小创青少年AI教育三个场景为切入点，通过增加NFC标签、原子化服务、统一视觉标识等轻量化方式，逐步构建覆盖"逛、玩、学、买"的鸿蒙市民体验触点。二是亲历了城市级供需对接。十大鸿蒙智慧校园场景需求的发布，有效打通了校园场景需求与开源鸿蒙技术供给的双向通道，让我直观感受到"鸿蒙+教育"融合落地的加速度。三是获得了专班的感谢信。2026年8月10日，东莞市"鸿蒙之城"建设攻坚工作专班致信我校，对我和四位队友在对接会中的表现予以点名表扬。四是个人疑问得到解答：适配认证流程规范、效率大幅提升，智能床售后责任清晰，鸿蒙生态的产业协作机制正在走向成熟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="仿宋_GB2312" w:hAnsi="仿宋_GB2312" w:eastAsia="仿宋_GB2312" w:cs="仿宋_GB2312"/>
          <w:b/>
          <w:bCs/>
          <w:sz w:val="31"/>
          <w:szCs w:val="31"/>
          <w:u w:color="auto"/>
        </w:rPr>
        <w:t>五、总结与体会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color="auto"/>
        </w:rPr>
        <w:t>﻿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首先是技术认知的刷新。过去我以为鸿蒙只是一个手机操作系统，这次实践让我看到，鸿蒙正在成为连接手机、家居、汽车、工业设备乃至城市服务的基础底座：鸿蒙智家的"1+3+N"架构让设备真正协同，鸿蒙智行的"人车家"一体让出行与生活无缝衔接，适配中心的效率革命则体现了生态协作的力量。技术最好的形态，或许就是"让技术消失在体验背后"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其次是问题意识的养成。R&amp;A Park的调研让我意识到，鸿蒙生态并不缺少智能化基础，缺的是面向普通市民的"实连接"——让技术从后台能力变成市民看得见、摸得着、用得上的服务；鸿蒙智行体验中发现的账号与设备依赖门槛，也提醒我生态推广不仅要做好技术，更要降低普通用户的使用门槛。这让我明白，作为一名计算机专业的学生，不能只埋头写代码，更要思考技术如何被普通人理解和使用。﻿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cr/>
      </w:r>
      <w:r>
        <w:rPr>
          <w:rFonts w:hint="eastAsia" w:asciiTheme="minorEastAsia" w:hAnsiTheme="minorEastAsia" w:eastAsiaTheme="minorEastAsia" w:cstheme="minorEastAsia"/>
          <w:sz w:val="28"/>
          <w:szCs w:val="28"/>
          <w:u w:color="auto"/>
        </w:rPr>
        <w:t>再次是团队与个人的成长。实践第一天，队员们彼此还有些拘谨，随着一起调研、访谈、办会，大家很快熟络起来，分工协作越来越默契。从被动听讲，到主动在适配中心和慕思访谈中提问，我学会了从使用者视角追问落地的细节；会务保障的经历则让我体会到，一场大型活动顺利举办的背后，是每一个环节的认真与责任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121A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2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1952</Words>
  <Characters>2012</Characters>
  <TotalTime>4</TotalTime>
  <ScaleCrop>false</ScaleCrop>
  <LinksUpToDate>false</LinksUpToDate>
  <CharactersWithSpaces>2016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2026-09-14T14:35:00Z</dcterms:created>
  <dc:creator>Apache POI</dc:creator>
  <cp:lastModifiedBy>WPS_1669211964</cp:lastModifiedBy>
  <dcterms:modified xsi:type="dcterms:W3CDTF">2026-09-14T14:46:22Z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eyJoZGlkIjoiNWZkYzA3ZWM4YzU1NDE0NGQzNmRlMDlkOGNjMWZiMmQiLCJ1c2VySWQiOiIxNDQxNDEzMzM2In0=</vt:lpwstr>
  </property>
  <property fmtid="{D5CDD505-2E9C-101B-9397-08002B2CF9AE}" pid="3" name="KSOProductBuildVer">
    <vt:lpwstr>2052-12.1.0.28505</vt:lpwstr>
  </property>
  <property fmtid="{D5CDD505-2E9C-101B-9397-08002B2CF9AE}" pid="4" name="ICV">
    <vt:lpwstr>5AAC5FAF108C48FF918F577A2BF036F3_13</vt:lpwstr>
  </property>
</Properties>
</file>