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720" w:after="0" w:before="0"/>
        <w:jc w:val="center"/>
      </w:pPr>
      <w:r>
        <w:rPr>
          <w:rFonts w:ascii="方正小标宋简体" w:hAnsi="方正小标宋简体" w:eastAsia="方正小标宋简体"/>
          <w:b w:val="0"/>
          <w:sz w:val="44"/>
        </w:rPr>
        <w:t>实践队探访鸿蒙之城产业与政务双场景</w:t>
      </w:r>
    </w:p>
    <w:p>
      <w:pPr>
        <w:spacing w:line="360" w:lineRule="auto" w:after="0" w:before="0"/>
      </w:pPr>
    </w:p>
    <w:p>
      <w:pPr>
        <w:spacing w:line="360" w:lineRule="auto" w:after="0" w:before="0"/>
        <w:ind w:firstLine="420"/>
        <w:jc w:val="both"/>
      </w:pPr>
      <w:r>
        <w:rPr>
          <w:rFonts w:ascii="Times New Roman" w:hAnsi="Times New Roman" w:eastAsia="仿宋_GB2312"/>
          <w:b w:val="0"/>
          <w:sz w:val="32"/>
        </w:rPr>
        <w:t>7月31日，实践队先后前往南城湾区数谷与市民服务中心，从产业培育与政务应用两个维度，了解东莞"鸿蒙之城"建设进展。</w:t>
      </w:r>
    </w:p>
    <w:p>
      <w:pPr>
        <w:spacing w:line="360" w:lineRule="auto" w:after="0" w:before="0"/>
      </w:pPr>
    </w:p>
    <w:p>
      <w:pPr>
        <w:spacing w:line="360" w:lineRule="auto" w:after="0" w:before="0"/>
        <w:jc w:val="left"/>
      </w:pPr>
      <w:r>
        <w:rPr>
          <w:rFonts w:ascii="Times New Roman" w:hAnsi="Times New Roman" w:eastAsia="仿宋_GB2312"/>
          <w:b/>
          <w:sz w:val="32"/>
        </w:rPr>
        <w:t>走进湾区数谷，感受产业集聚动能</w:t>
      </w: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4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仿宋_GB2312"/>
          <w:b w:val="0"/>
          <w:sz w:val="28"/>
        </w:rPr>
        <w:t>图1 东莞市数据产业集聚区展示大屏</w:t>
      </w:r>
    </w:p>
    <w:p>
      <w:pPr>
        <w:spacing w:line="360" w:lineRule="auto" w:after="0" w:before="0"/>
      </w:pPr>
    </w:p>
    <w:p>
      <w:pPr>
        <w:spacing w:line="360" w:lineRule="auto" w:after="0" w:before="0"/>
        <w:ind w:firstLine="420"/>
        <w:jc w:val="both"/>
      </w:pPr>
      <w:r>
        <w:rPr>
          <w:rFonts w:ascii="Times New Roman" w:hAnsi="Times New Roman" w:eastAsia="仿宋_GB2312"/>
          <w:b w:val="0"/>
          <w:sz w:val="32"/>
        </w:rPr>
        <w:t>上午，实践队来到湾区数谷调研。湾区数谷是东莞市数据产业集聚区先行示范区，以宏远AI、联科国际两大产业园为载体，聚焦数据要素、人工智能、鸿蒙生态等领域。东莞拥有超195万户市场主体、22万家工业企业，常住人口平均年龄33.4岁，人才总量超330万人，为数字经济发展提供了坚实底座。</w:t>
      </w:r>
    </w:p>
    <w:p>
      <w:pPr>
        <w:spacing w:line="360" w:lineRule="auto" w:after="0" w:before="0"/>
      </w:pPr>
    </w:p>
    <w:p>
      <w:pPr>
        <w:spacing w:line="360" w:lineRule="auto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34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仿宋_GB2312"/>
          <w:b w:val="0"/>
          <w:sz w:val="28"/>
        </w:rPr>
        <w:t>图2 实践队在湾区数谷展厅听取场景应用介绍</w:t>
      </w:r>
    </w:p>
    <w:p>
      <w:pPr>
        <w:spacing w:line="360" w:lineRule="auto" w:after="0" w:before="0"/>
      </w:pPr>
    </w:p>
    <w:p>
      <w:pPr>
        <w:spacing w:line="360" w:lineRule="auto" w:after="0" w:before="0"/>
        <w:ind w:firstLine="420"/>
        <w:jc w:val="both"/>
      </w:pPr>
      <w:r>
        <w:rPr>
          <w:rFonts w:ascii="Times New Roman" w:hAnsi="Times New Roman" w:eastAsia="仿宋_GB2312"/>
          <w:b w:val="0"/>
          <w:sz w:val="32"/>
        </w:rPr>
        <w:t>队员们了解到，南城2025年地区生产总值达835亿元，汇聚约700家软件信息企业，出台"数据产业十条"统筹3亿元专项资金支持产业发展。目前湾区数谷已吸引24家数据企业入驻，2026年计划引进不少于30家，推动13个储备项目落地，整合近50万平方米产业空间，建设"四大中心五大平台"。南城正高标准规划建设鸿蒙生态大厦，承接鸿蒙企业办公、研发与孵化需求。</w:t>
      </w:r>
    </w:p>
    <w:p>
      <w:pPr>
        <w:spacing w:line="360" w:lineRule="auto" w:after="0" w:before="0"/>
      </w:pPr>
    </w:p>
    <w:p>
      <w:pPr>
        <w:spacing w:line="360" w:lineRule="auto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34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仿宋_GB2312"/>
          <w:b w:val="0"/>
          <w:sz w:val="28"/>
        </w:rPr>
        <w:t>图3 实践队在湾区数谷合影留念</w:t>
      </w: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  <w:jc w:val="left"/>
      </w:pPr>
      <w:r>
        <w:rPr>
          <w:rFonts w:ascii="Times New Roman" w:hAnsi="Times New Roman" w:eastAsia="仿宋_GB2312"/>
          <w:b/>
          <w:sz w:val="32"/>
        </w:rPr>
        <w:t>探访市民服务中心，体验鸿蒙AI智办</w:t>
      </w: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仿宋_GB2312"/>
          <w:b w:val="0"/>
          <w:sz w:val="28"/>
        </w:rPr>
        <w:t>图4 鸿蒙AI智办体验区标识</w:t>
      </w:r>
    </w:p>
    <w:p>
      <w:pPr>
        <w:spacing w:line="360" w:lineRule="auto" w:after="0" w:before="0"/>
      </w:pPr>
    </w:p>
    <w:p>
      <w:pPr>
        <w:spacing w:line="360" w:lineRule="auto" w:after="0" w:before="0"/>
        <w:ind w:firstLine="420"/>
        <w:jc w:val="both"/>
      </w:pPr>
      <w:r>
        <w:rPr>
          <w:rFonts w:ascii="Times New Roman" w:hAnsi="Times New Roman" w:eastAsia="仿宋_GB2312"/>
          <w:b w:val="0"/>
          <w:sz w:val="32"/>
        </w:rPr>
        <w:t>下午，实践队来到市民服务中心，体验全省首个"鸿蒙AI智办体验区"。2026年5月，该中心落地全省首个一体式鸿蒙化政务服务智能柜台，标志着东莞政务服务从"能办"向"好办、智办"跨越。</w:t>
      </w:r>
    </w:p>
    <w:p>
      <w:pPr>
        <w:spacing w:line="360" w:lineRule="auto" w:after="0" w:before="0"/>
      </w:pPr>
    </w:p>
    <w:p>
      <w:pPr>
        <w:spacing w:line="360" w:lineRule="auto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34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仿宋_GB2312"/>
          <w:b w:val="0"/>
          <w:sz w:val="28"/>
        </w:rPr>
        <w:t>图5 实践队在市民服务中心听取讲解</w:t>
      </w:r>
    </w:p>
    <w:p>
      <w:pPr>
        <w:spacing w:line="360" w:lineRule="auto" w:after="0" w:before="0"/>
      </w:pPr>
    </w:p>
    <w:p>
      <w:pPr>
        <w:spacing w:line="360" w:lineRule="auto" w:after="0" w:before="0"/>
        <w:ind w:firstLine="420"/>
        <w:jc w:val="both"/>
      </w:pPr>
      <w:r>
        <w:rPr>
          <w:rFonts w:ascii="Times New Roman" w:hAnsi="Times New Roman" w:eastAsia="仿宋_GB2312"/>
          <w:b w:val="0"/>
          <w:sz w:val="32"/>
        </w:rPr>
        <w:t>在现场，队员们感受了鸿蒙技术创新应用：已开放权限的鸿蒙手机用户进厅自动取号，未开放权限者手机"碰一碰"导办台3秒完成取号；依托分布式能力，材料可一键同步至电脑编辑，手机"碰一碰"打印机即可快速打印。</w:t>
      </w:r>
    </w:p>
    <w:p>
      <w:pPr>
        <w:spacing w:line="360" w:lineRule="auto" w:after="0" w:before="0"/>
      </w:pPr>
    </w:p>
    <w:p>
      <w:pPr>
        <w:spacing w:line="360" w:lineRule="auto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34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仿宋_GB2312"/>
          <w:b w:val="0"/>
          <w:sz w:val="28"/>
        </w:rPr>
        <w:t>图6 讲解员介绍鸿蒙政务服务数据大屏</w:t>
      </w:r>
    </w:p>
    <w:p>
      <w:pPr>
        <w:spacing w:line="360" w:lineRule="auto" w:after="0" w:before="0"/>
      </w:pPr>
    </w:p>
    <w:p>
      <w:pPr>
        <w:spacing w:line="360" w:lineRule="auto" w:after="0" w:before="0"/>
        <w:ind w:firstLine="420"/>
        <w:jc w:val="both"/>
      </w:pPr>
      <w:r>
        <w:rPr>
          <w:rFonts w:ascii="Times New Roman" w:hAnsi="Times New Roman" w:eastAsia="仿宋_GB2312"/>
          <w:b w:val="0"/>
          <w:sz w:val="32"/>
        </w:rPr>
        <w:t>鸿蒙AI智能柜台搭载智能客服"莞家"，市民说出办事需求后，系统通过多轮追问精准锁定场景，启动AI智能预审校验材料，首批上线企业查档等3个事项，后续将推动不少于50个高频事项进驻。东莞紧扣"开源鸿蒙生态城市"定位，围绕八大领域谋划40个鸿蒙应用场景，发布首批12个"鸿蒙+"需求清单，"i莞家"APP已完成鸿蒙化升级。</w:t>
      </w:r>
    </w:p>
    <w:p>
      <w:pPr>
        <w:spacing w:line="360" w:lineRule="auto" w:after="0" w:before="0"/>
      </w:pPr>
    </w:p>
    <w:p>
      <w:pPr>
        <w:spacing w:line="360" w:lineRule="auto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34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仿宋_GB2312"/>
          <w:b w:val="0"/>
          <w:sz w:val="28"/>
        </w:rPr>
        <w:t>图7 实践队在鸿蒙AI智办体验区合影留念</w:t>
      </w: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  <w:ind w:firstLine="420"/>
        <w:jc w:val="both"/>
      </w:pPr>
      <w:r>
        <w:rPr>
          <w:rFonts w:ascii="Times New Roman" w:hAnsi="Times New Roman" w:eastAsia="仿宋_GB2312"/>
          <w:b w:val="0"/>
          <w:sz w:val="32"/>
        </w:rPr>
        <w:t>本次调研中，湾区数谷作为"产业端"承载企业集聚，市民服务中心作为"场景端"提供需求牵引，两者形成良性循环。队员们表示将持续关注"鸿蒙之城"建设，为数字经济发展贡献青年力量。</w:t>
      </w:r>
    </w:p>
    <w:sectPr w:rsidR="00FC693F" w:rsidRPr="0006063C" w:rsidSect="00034616">
      <w:pgSz w:w="12240" w:h="15840"/>
      <w:pgMar w:top="1134" w:right="1803" w:bottom="1134" w:left="1803" w:header="737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