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DADD6F">
      <w:pPr>
        <w:spacing w:after="280"/>
        <w:jc w:val="center"/>
      </w:pPr>
      <w:r>
        <w:rPr>
          <w:rFonts w:ascii="方正小标宋简体" w:hAnsi="方正小标宋简体" w:eastAsia="方正小标宋简体"/>
          <w:b/>
          <w:sz w:val="44"/>
        </w:rPr>
        <w:t>优秀指导老师申报表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79"/>
        <w:gridCol w:w="2379"/>
        <w:gridCol w:w="2379"/>
      </w:tblGrid>
      <w:tr w14:paraId="689D1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DF18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姓名</w:t>
            </w:r>
          </w:p>
        </w:tc>
        <w:tc>
          <w:tcPr>
            <w:tcW w:w="23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EEBE8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田盛兰</w:t>
            </w:r>
          </w:p>
        </w:tc>
        <w:tc>
          <w:tcPr>
            <w:tcW w:w="23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8C87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所在单位</w:t>
            </w:r>
          </w:p>
        </w:tc>
        <w:tc>
          <w:tcPr>
            <w:tcW w:w="23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2E5D4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东莞理工学院计算机科学与技术学院</w:t>
            </w:r>
          </w:p>
        </w:tc>
      </w:tr>
      <w:tr w14:paraId="01AFF2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FA0F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担任职务</w:t>
            </w:r>
          </w:p>
        </w:tc>
        <w:tc>
          <w:tcPr>
            <w:tcW w:w="23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88CFB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实践指导教师</w:t>
            </w:r>
          </w:p>
        </w:tc>
        <w:tc>
          <w:tcPr>
            <w:tcW w:w="23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BAF7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联系电话</w:t>
            </w:r>
          </w:p>
        </w:tc>
        <w:tc>
          <w:tcPr>
            <w:tcW w:w="23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AACBE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（待补充）</w:t>
            </w:r>
          </w:p>
        </w:tc>
      </w:tr>
      <w:tr w14:paraId="0A916E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6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7FC9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主要事迹</w:t>
            </w:r>
          </w:p>
          <w:p w14:paraId="63A94814">
            <w:pPr>
              <w:spacing w:after="0" w:line="276" w:lineRule="auto"/>
              <w:jc w:val="left"/>
            </w:pPr>
            <w:r>
              <w:rPr>
                <w:rFonts w:hint="eastAsia" w:ascii="宋体" w:hAnsi="宋体" w:eastAsia="宋体"/>
                <w:b w:val="0"/>
                <w:sz w:val="21"/>
                <w:lang w:val="en-US" w:eastAsia="zh-CN"/>
              </w:rPr>
              <w:t>本人</w:t>
            </w:r>
            <w:r>
              <w:rPr>
                <w:rFonts w:ascii="宋体" w:hAnsi="宋体" w:eastAsia="宋体"/>
                <w:b w:val="0"/>
                <w:sz w:val="21"/>
              </w:rPr>
              <w:t>在2026年东莞理工学院“百县千镇万村高质量发展工程”青年突击队行动中，担任“鸿蒙之城数智突击队”指导教师。围绕东莞“鸿蒙之城”建设与开源鸿蒙场景化应用这一实践主题，她坚持以问题导向组织团队，将计算机专业学习与地方数字产业、公共服务场景相结合，指导学生从单纯体验技术转向分析技术进入产业、服务城市和被用户感知的全过程。</w:t>
            </w:r>
          </w:p>
          <w:p w14:paraId="4DA8F7FD">
            <w:pPr>
              <w:spacing w:after="0" w:line="276" w:lineRule="auto"/>
              <w:jc w:val="left"/>
            </w:pPr>
          </w:p>
          <w:p w14:paraId="0CD8399E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实践前期，</w:t>
            </w:r>
            <w:r>
              <w:rPr>
                <w:rFonts w:hint="eastAsia" w:ascii="宋体" w:hAnsi="宋体" w:eastAsia="宋体"/>
                <w:b w:val="0"/>
                <w:sz w:val="21"/>
                <w:lang w:val="en-US" w:eastAsia="zh-CN"/>
              </w:rPr>
              <w:t>本人</w:t>
            </w:r>
            <w:r>
              <w:rPr>
                <w:rFonts w:ascii="宋体" w:hAnsi="宋体" w:eastAsia="宋体"/>
                <w:b w:val="0"/>
                <w:sz w:val="21"/>
              </w:rPr>
              <w:t>指导团队查阅公开资料、梳理东莞电子信息制造、智能家居、数字政务和人工智能产业基础，明确以用户体验、企业转化与城市治理为三条观察线索，协助完善调研框架、访谈提纲、点位安排和安全事项。</w:t>
            </w:r>
            <w:r>
              <w:rPr>
                <w:rFonts w:hint="eastAsia" w:ascii="宋体" w:hAnsi="宋体" w:eastAsia="宋体"/>
                <w:b w:val="0"/>
                <w:sz w:val="21"/>
                <w:lang w:val="en-US" w:eastAsia="zh-CN"/>
              </w:rPr>
              <w:t>我</w:t>
            </w:r>
            <w:r>
              <w:rPr>
                <w:rFonts w:ascii="宋体" w:hAnsi="宋体" w:eastAsia="宋体"/>
                <w:b w:val="0"/>
                <w:sz w:val="21"/>
              </w:rPr>
              <w:t>注重把调研任务细化到现场观察、访谈记录、资料整理、影像采集和成果撰写等环节，帮助15名队员形成协同分工，提升实践的组织性和材料的可用性。</w:t>
            </w:r>
          </w:p>
          <w:p w14:paraId="19688D7D">
            <w:pPr>
              <w:spacing w:after="0" w:line="276" w:lineRule="auto"/>
              <w:jc w:val="left"/>
            </w:pPr>
          </w:p>
          <w:p w14:paraId="04BE68F2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集中调研期间，</w:t>
            </w:r>
            <w:r>
              <w:rPr>
                <w:rFonts w:hint="eastAsia" w:ascii="宋体" w:hAnsi="宋体" w:eastAsia="宋体"/>
                <w:b w:val="0"/>
                <w:sz w:val="21"/>
                <w:lang w:val="en-US" w:eastAsia="zh-CN"/>
              </w:rPr>
              <w:t>本人指</w:t>
            </w:r>
            <w:r>
              <w:rPr>
                <w:rFonts w:ascii="宋体" w:hAnsi="宋体" w:eastAsia="宋体"/>
                <w:b w:val="0"/>
                <w:sz w:val="21"/>
              </w:rPr>
              <w:t>导团队走访鸿蒙智行用户中心、R&amp;A PARK、华为全屋智能、美宜佳、广东省开源鸿蒙适配中心、慕思健康睡眠、东莞市鸿蒙场景供需对接会、湾区数谷和东莞市民服务中心等点位。强调尊重受访对象、如实记录、审慎使用访谈数据，特别提醒学生关注用户体验、数据安全、长期运维与责任划分等问题，避免将展示性场景简单等同于规模化成效。</w:t>
            </w:r>
          </w:p>
          <w:p w14:paraId="641731DB">
            <w:pPr>
              <w:spacing w:after="0" w:line="276" w:lineRule="auto"/>
              <w:jc w:val="left"/>
            </w:pPr>
          </w:p>
          <w:p w14:paraId="1B587C61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实践结束后，</w:t>
            </w:r>
            <w:r>
              <w:rPr>
                <w:rFonts w:hint="eastAsia" w:ascii="宋体" w:hAnsi="宋体" w:eastAsia="宋体"/>
                <w:b w:val="0"/>
                <w:sz w:val="21"/>
                <w:lang w:val="en-US" w:eastAsia="zh-CN"/>
              </w:rPr>
              <w:t>本人</w:t>
            </w:r>
            <w:r>
              <w:rPr>
                <w:rFonts w:ascii="宋体" w:hAnsi="宋体" w:eastAsia="宋体"/>
                <w:b w:val="0"/>
                <w:sz w:val="21"/>
              </w:rPr>
              <w:t>持续指导队员归档现场资料、复盘调研发现、撰写实践心得与调研报告，推动团队形成1篇调研报告、15篇心得、1篇新闻报道和互动展示页面等成果。引导学生把对国产基础软件的技术认知转化为对真实需求、数字鸿沟和公共责任的思考，</w:t>
            </w:r>
            <w:r>
              <w:rPr>
                <w:rFonts w:hint="eastAsia" w:ascii="宋体" w:hAnsi="宋体" w:eastAsia="宋体"/>
                <w:b w:val="0"/>
                <w:sz w:val="21"/>
                <w:lang w:val="en-US" w:eastAsia="zh-CN"/>
              </w:rPr>
              <w:t>担起了</w:t>
            </w:r>
            <w:bookmarkStart w:id="0" w:name="_GoBack"/>
            <w:bookmarkEnd w:id="0"/>
            <w:r>
              <w:rPr>
                <w:rFonts w:ascii="宋体" w:hAnsi="宋体" w:eastAsia="宋体"/>
                <w:b w:val="0"/>
                <w:sz w:val="21"/>
              </w:rPr>
              <w:t>高校教师服务地方发展、培养应用型青年人才的责任担当。</w:t>
            </w:r>
          </w:p>
        </w:tc>
      </w:tr>
    </w:tbl>
    <w:p w14:paraId="51E5121F"/>
    <w:sectPr>
      <w:pgSz w:w="12240" w:h="15840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6C1F18"/>
    <w:rsid w:val="633802D6"/>
    <w:rsid w:val="6A44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697</Words>
  <Characters>707</Characters>
  <Lines>0</Lines>
  <Paragraphs>0</Paragraphs>
  <TotalTime>0</TotalTime>
  <ScaleCrop>false</ScaleCrop>
  <LinksUpToDate>false</LinksUpToDate>
  <CharactersWithSpaces>708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Terry</cp:lastModifiedBy>
  <dcterms:modified xsi:type="dcterms:W3CDTF">2026-09-18T07:39:36Z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eyJoZGlkIjoiOTEwMzVjZWNlMjdmYmMxYTUxMmRmMThjNGNlN2I1MWYiLCJ1c2VySWQiOiIxNTEwNTI0MjczIn0=</vt:lpwstr>
  </property>
  <property fmtid="{D5CDD505-2E9C-101B-9397-08002B2CF9AE}" pid="3" name="KSOProductBuildVer">
    <vt:lpwstr>2052-12.1.0.25225</vt:lpwstr>
  </property>
  <property fmtid="{D5CDD505-2E9C-101B-9397-08002B2CF9AE}" pid="4" name="ICV">
    <vt:lpwstr>B85565B3487440C8B21194BB89A026C9_12</vt:lpwstr>
  </property>
</Properties>
</file>