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596B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一、</w:t>
      </w:r>
      <w:r>
        <w:rPr>
          <w:rFonts w:hint="default" w:eastAsiaTheme="minorEastAsia"/>
          <w:sz w:val="28"/>
          <w:szCs w:val="28"/>
          <w:lang w:val="en-US" w:eastAsia="zh-CN"/>
        </w:rPr>
        <w:t>广东开源鸿蒙适配中心</w:t>
      </w:r>
    </w:p>
    <w:p w14:paraId="69E9B01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（一）</w:t>
      </w:r>
      <w:r>
        <w:rPr>
          <w:rFonts w:hint="default" w:eastAsiaTheme="minorEastAsia"/>
          <w:sz w:val="28"/>
          <w:szCs w:val="28"/>
          <w:lang w:val="en-US" w:eastAsia="zh-CN"/>
        </w:rPr>
        <w:t>关于复制性</w:t>
      </w:r>
    </w:p>
    <w:p w14:paraId="77DFFD71">
      <w:pPr>
        <w:ind w:firstLine="420" w:firstLineChars="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 w:eastAsiaTheme="minorEastAsia"/>
          <w:sz w:val="28"/>
          <w:szCs w:val="28"/>
          <w:lang w:val="en-US" w:eastAsia="zh-CN"/>
        </w:rPr>
        <w:t>适配中心所执行的芯片→模组→开发板→XTS认证适配流程，属于OpenHarmony社区的通用技术规范，具有标准化特征。适配中心定位为“公益对外服务”，其功能设计本身就具有向外输出的属性。</w:t>
      </w:r>
    </w:p>
    <w:p w14:paraId="297B3A4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</w:t>
      </w:r>
      <w:r>
        <w:rPr>
          <w:rFonts w:hint="default" w:eastAsiaTheme="minor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  <w:lang w:val="en-US" w:eastAsia="zh-CN"/>
        </w:rPr>
        <w:t>）</w:t>
      </w:r>
      <w:r>
        <w:rPr>
          <w:rFonts w:hint="default" w:eastAsiaTheme="minorEastAsia"/>
          <w:sz w:val="28"/>
          <w:szCs w:val="28"/>
          <w:lang w:val="en-US" w:eastAsia="zh-CN"/>
        </w:rPr>
        <w:t>关于核心竞争力</w:t>
      </w:r>
    </w:p>
    <w:p w14:paraId="61035764">
      <w:pPr>
        <w:ind w:firstLine="420" w:firstLineChars="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 w:eastAsiaTheme="minorEastAsia"/>
          <w:sz w:val="28"/>
          <w:szCs w:val="28"/>
          <w:lang w:val="en-US" w:eastAsia="zh-CN"/>
        </w:rPr>
        <w:t>本次调研让我对广东模式的核心竞争力有了更清晰的认识。此前外界常将“离华为近”视为广东发展鸿蒙产业的最大优势，但听完分享后感受最深的其实是另外三点：</w:t>
      </w:r>
    </w:p>
    <w:p w14:paraId="2B5678B9">
      <w:pPr>
        <w:ind w:firstLine="420" w:firstLineChars="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 w:eastAsiaTheme="minorEastAsia"/>
          <w:sz w:val="28"/>
          <w:szCs w:val="28"/>
          <w:lang w:val="en-US" w:eastAsia="zh-CN"/>
        </w:rPr>
        <w:t>制造业集群带来的真实场景优势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 w:eastAsiaTheme="minorEastAsia"/>
          <w:sz w:val="28"/>
          <w:szCs w:val="28"/>
          <w:lang w:val="en-US" w:eastAsia="zh-CN"/>
        </w:rPr>
        <w:t>从深圳红岭南站1:1复刻的地铁站场景，到南方电网的能源管理系统，再到东莞制造业中替代国外PLC的分布式网关，这些案例均建立在广东丰富的产业场景基础之上。如总结中所言，“有了这样的小场景，再放大到地铁站、南方电网、生产线，原理都是一样的”——产业场景的丰富程度直接决定了技术验证和迭代的效率。场景越多元，技术适配和优化就越快，生态越容易形成正向循环。外省即使引进同样的适配认证流程，如果缺乏足够多元的行业场景去跑通这套体系，效果也可能大打折扣。</w:t>
      </w:r>
    </w:p>
    <w:p w14:paraId="4CA06AFF">
      <w:pPr>
        <w:ind w:firstLine="420" w:firstLineChars="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 w:eastAsiaTheme="minorEastAsia"/>
          <w:sz w:val="28"/>
          <w:szCs w:val="28"/>
          <w:lang w:val="en-US" w:eastAsia="zh-CN"/>
        </w:rPr>
        <w:t>政策力度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 w:eastAsiaTheme="minorEastAsia"/>
          <w:sz w:val="28"/>
          <w:szCs w:val="28"/>
          <w:lang w:val="en-US" w:eastAsia="zh-CN"/>
        </w:rPr>
        <w:t>适配中心作为“广东省政府第一家授牌”单位，背后是国企控股运营。广东正举全省之力将鸿蒙打造成数字经济“头号工程”——政策支持从教育、认证、企业适配到行业推广全链路打通。省级适配中心实现企业成本降60%+、周期缩一半，正是这套政策组合效果的体现。</w:t>
      </w:r>
    </w:p>
    <w:p w14:paraId="6237D9D8">
      <w:pPr>
        <w:ind w:firstLine="420" w:firstLineChars="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 w:eastAsiaTheme="minorEastAsia"/>
          <w:sz w:val="28"/>
          <w:szCs w:val="28"/>
          <w:lang w:val="en-US" w:eastAsia="zh-CN"/>
        </w:rPr>
        <w:t>人才梯队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 w:eastAsiaTheme="minorEastAsia"/>
          <w:sz w:val="28"/>
          <w:szCs w:val="28"/>
          <w:lang w:val="en-US" w:eastAsia="zh-CN"/>
        </w:rPr>
        <w:t>三层人才结构——低端（会用鸿蒙搭功能，体量大）、中端（优化鸿蒙+AI，企业需求最旺盛）、高端（改鸿蒙内核，稀缺高薪）——表明广东对鸿蒙产业的理解已超越“引进一个技术”的阶段，而是从产业链高度做了分层布局。课程入学分、“一试双证”、西丽招聘会月薪13k~60k+等配套动作，说明人才供给端和需求端正在形成闭环。</w:t>
      </w:r>
    </w:p>
    <w:p w14:paraId="539BBA9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（三）心得</w:t>
      </w:r>
    </w:p>
    <w:p w14:paraId="721F0CE0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 w:eastAsiaTheme="minorEastAsia"/>
          <w:sz w:val="28"/>
          <w:szCs w:val="28"/>
          <w:lang w:val="en-US" w:eastAsia="zh-CN"/>
        </w:rPr>
        <w:t>此次调研让我重新理解了广东在鸿蒙生态中的定位。适配中心看似只是一个认证服务机构，但其背后依托的是制造业集群场景、省级头号工程政策力度、以及三层人才梯队支撑所构成的完整生态系统。技术标准是通用的，但支撑这套标准高效运转的产业生态体系——涵盖从技术适配、行业落地到人才培养、就业输送的完整闭环——才是广东真正的护城河。</w:t>
      </w:r>
      <w:bookmarkStart w:id="0" w:name="_GoBack"/>
      <w:bookmarkEnd w:id="0"/>
    </w:p>
    <w:p w14:paraId="692C76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、慕思</w:t>
      </w:r>
    </w:p>
    <w:p w14:paraId="3FC1658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（一）合作时间线与认证过程</w:t>
      </w:r>
    </w:p>
    <w:p w14:paraId="00EC14A6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慕思与华为鸿蒙的合作始于2022年，双方开启合作共研。2025年6月，华为在开发者大会上宣布智能硬件生态品牌焕新为“鸿蒙智选”，慕思位列首批25家合作伙伴之一，双方正式签署鸿蒙智选合作备忘录。</w:t>
      </w:r>
    </w:p>
    <w:p w14:paraId="6761190E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认证方面，鸿蒙智选认证由工程师团队完成，历时约一两个月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前期双方已做充分技术沟通。</w:t>
      </w:r>
    </w:p>
    <w:p w14:paraId="54984573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产品发布节奏：2025年9月26日，首款鸿蒙智选慕思智能床（基础款）正式发布；2026年3月20日，鸿蒙智选慕思智能床Pro H-DESIGN（进阶款，搭载星闪技术数字底座）正式发布。</w:t>
      </w:r>
    </w:p>
    <w:p w14:paraId="33101D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（二）鸿蒙智选 vs 鸿蒙智联：合作层级的本质差异</w:t>
      </w:r>
    </w:p>
    <w:p w14:paraId="538F347A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鸿蒙智选”与“鸿蒙智联”虽同属鸿蒙生态，但合作层级存在本质区别：鸿蒙智选从开发定义到认证标准均极为严苛，属于深度共研、双向选择；鸿蒙智联仅需有接口即可实现基础互联，标准相对宽松。慕思是鸿蒙智选在智能睡眠领域唯一的深度合作伙伴（排他性合作），这不仅意味着慕思拿到了智能睡眠赛道的“独家入场券”，更在技术共研、标准定义层面与华为形成了深度绑定。</w:t>
      </w:r>
    </w:p>
    <w:p w14:paraId="489F90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（三）鸿蒙系列与传统T系列的核心差异</w:t>
      </w:r>
    </w:p>
    <w:p w14:paraId="3806D585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鸿蒙系列与传统T系列AI款在多个维度存在显著差异：目标客群方面，鸿蒙系列面向20-35岁年轻客群及鸿蒙粉丝，传统T系列聚焦30-45岁中高端群体；技术底座方面，鸿蒙系列搭载华为星闪技术，传统T系列使用慕思自有技术；生态能力方面，鸿蒙系列可实现鸿蒙全屋智能无感联动，传统T系列为独立产品；渠道方面，鸿蒙系列进入华为门店及传统渠道，传统T系列以传统家居卖场为主。</w:t>
      </w:r>
    </w:p>
    <w:p w14:paraId="3335119F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鸿蒙系列已占慕思智能床销量的40%以上，并帮助慕思将20-35岁年轻客群占比提升至20%，与传统T系列形成双线并行格局。</w:t>
      </w:r>
    </w:p>
    <w:p w14:paraId="115161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（四）定价策略：性价比破局</w:t>
      </w:r>
    </w:p>
    <w:p w14:paraId="511D759B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鸿蒙系列走性价比路线，相较传统T系列AI款，鸿蒙系列定价大幅下探，约为其三分之一至二分之一，成功将AI智能床从高端价位拓展至更亲民的价格带，这是鸿蒙系列能够快速撬动年轻客群、实现销量占比较高的重要驱动因素。</w:t>
      </w:r>
    </w:p>
    <w:p w14:paraId="014410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（五）出海方面</w:t>
      </w:r>
    </w:p>
    <w:p w14:paraId="10941293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慕思以T系列AI床垫为主力产品加速出海，2025年境外业务收入达2.60亿元，同比增长67.37%。海外战略以东南亚与中东为新重心，同时深耕美国、加拿大、澳洲等成熟市场，出海整体仍处于快速成长期。鸿蒙系列因生态限制暂时无法出海。</w:t>
      </w:r>
    </w:p>
    <w:p w14:paraId="13610CC5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  <w:lang w:val="en-US" w:eastAsia="zh-CN"/>
        </w:rPr>
        <w:t>六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  <w:lang w:val="en-US" w:eastAsia="zh-CN"/>
        </w:rPr>
        <w:t>心得</w:t>
      </w:r>
    </w:p>
    <w:p w14:paraId="1AEE81F0">
      <w:pPr>
        <w:ind w:firstLine="420" w:firstLineChars="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慕思借助鸿蒙智选实现了智能化升级，依靠深度共研拿到睡眠赛道独家合作优势，凭借星闪与全屋联动打造差异化竞争力。品牌用高性价比鸿蒙产品吸引年轻用户，开辟华为新渠道，和原有系列形成错位发展。受生态地域限制，鸿蒙系列暂不能出海，也体现出深度绑定生态有利有弊。传统家居借助成熟科技生态高效完成年轻化、智能化转型，但也要留意生态依赖带来的潜在限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7107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2026-07-29T13:57:55Z</dcterms:created>
  <dc:creator>林巧</dc:creator>
  <cp:lastModifiedBy>微信用户</cp:lastModifiedBy>
  <dcterms:modified xsi:type="dcterms:W3CDTF">2026-07-29T14:19:33Z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504FA3BC3FEA4815B32C1E683DF77919_12</vt:lpwstr>
  </property>
</Properties>
</file>