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05C4" w14:textId="2F41D530" w:rsidR="00221B5D" w:rsidRPr="00C22D80" w:rsidRDefault="006811D7" w:rsidP="00C22D80">
      <w:pPr>
        <w:pStyle w:val="a3"/>
        <w:jc w:val="left"/>
        <w:rPr>
          <w:rFonts w:hint="eastAsia"/>
          <w:sz w:val="52"/>
          <w:szCs w:val="52"/>
        </w:rPr>
      </w:pPr>
      <w:r w:rsidRPr="00C22D80">
        <w:rPr>
          <w:sz w:val="44"/>
          <w:szCs w:val="44"/>
        </w:rPr>
        <w:t xml:space="preserve"> </w:t>
      </w:r>
      <w:r w:rsidRPr="00C22D80">
        <w:rPr>
          <w:sz w:val="52"/>
          <w:szCs w:val="52"/>
        </w:rPr>
        <w:t>东莞鸿蒙生态场景化发展的实践现状</w:t>
      </w:r>
    </w:p>
    <w:p w14:paraId="13F2BB50" w14:textId="021CCB3F" w:rsidR="006811D7" w:rsidRPr="006811D7" w:rsidRDefault="006811D7" w:rsidP="006811D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</w:t>
      </w:r>
      <w:r>
        <w:rPr>
          <w:rFonts w:hint="eastAsia"/>
          <w:b/>
          <w:sz w:val="32"/>
        </w:rPr>
        <w:t>、</w:t>
      </w:r>
      <w:r w:rsidRPr="006811D7">
        <w:rPr>
          <w:b/>
          <w:bCs/>
          <w:sz w:val="28"/>
          <w:szCs w:val="32"/>
        </w:rPr>
        <w:t>东莞发展鸿蒙生态的基础条件</w:t>
      </w:r>
    </w:p>
    <w:p w14:paraId="6208AD06" w14:textId="77777777" w:rsidR="006811D7" w:rsidRPr="006811D7" w:rsidRDefault="006811D7" w:rsidP="006811D7">
      <w:pPr>
        <w:rPr>
          <w:rFonts w:hint="eastAsia"/>
        </w:rPr>
      </w:pPr>
      <w:r w:rsidRPr="006811D7">
        <w:t>东莞拥有国内规模领先的电子信息与家居制造产业集群，大量硬件企业具备智能终端研发制造能力，为开源鸿蒙落地提供厚实的产业底座。同时东莞政府出台 “鸿蒙之城” 专项政策，搭建省级开源鸿蒙适配中心等公共技术平台，从政策引导、技术公共服务两方面，推动本土企业开展鸿蒙适配改造。</w:t>
      </w:r>
    </w:p>
    <w:p w14:paraId="01E2AB88" w14:textId="77777777" w:rsidR="006811D7" w:rsidRPr="006811D7" w:rsidRDefault="006811D7" w:rsidP="006811D7">
      <w:pPr>
        <w:rPr>
          <w:rFonts w:hint="eastAsia"/>
        </w:rPr>
      </w:pPr>
      <w:r w:rsidRPr="006811D7">
        <w:t>一方面，雄厚制造业基础让东莞具备硬件终端改造的产业优势；另一方面，政策推动、公共技术平台落地，打通鸿蒙技术向本地产业传导的通道。但同时也要看到，东莞中小制造企业数量庞大，企业数字化能力参差不齐，也为鸿蒙规模化场景落地带来现实约束。</w:t>
      </w:r>
    </w:p>
    <w:p w14:paraId="6FDB268B" w14:textId="7E21D03E" w:rsidR="006811D7" w:rsidRPr="006811D7" w:rsidRDefault="006811D7" w:rsidP="006811D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sz w:val="32"/>
        </w:rPr>
        <w:t>二、</w:t>
      </w:r>
      <w:r w:rsidRPr="006811D7">
        <w:rPr>
          <w:b/>
          <w:bCs/>
          <w:sz w:val="28"/>
          <w:szCs w:val="32"/>
        </w:rPr>
        <w:t>技术适配、产业平台和应用场景布局</w:t>
      </w:r>
    </w:p>
    <w:p w14:paraId="45628DCC" w14:textId="77777777" w:rsidR="006811D7" w:rsidRPr="006811D7" w:rsidRDefault="006811D7" w:rsidP="006811D7">
      <w:pPr>
        <w:rPr>
          <w:rFonts w:hint="eastAsia"/>
        </w:rPr>
      </w:pPr>
      <w:r w:rsidRPr="006811D7">
        <w:t>在技术适配层面，广东省开源鸿蒙适配中心作为核心公共载体，面向东莞本地制造业提供系统移植、设备适配、技术培训服务，承担底层技术向产业转化的关键职能。</w:t>
      </w:r>
    </w:p>
    <w:p w14:paraId="70E699DB" w14:textId="77777777" w:rsidR="006811D7" w:rsidRPr="006811D7" w:rsidRDefault="006811D7" w:rsidP="006811D7">
      <w:pPr>
        <w:rPr>
          <w:rFonts w:hint="eastAsia"/>
        </w:rPr>
      </w:pPr>
      <w:r w:rsidRPr="006811D7">
        <w:t>产业端已经形成 “公共技术平台</w:t>
      </w:r>
      <w:r w:rsidRPr="006811D7">
        <w:noBreakHyphen/>
        <w:t>场景集成服务商</w:t>
      </w:r>
      <w:r w:rsidRPr="006811D7">
        <w:noBreakHyphen/>
        <w:t>终端制造企业” 的链条：适配中心输出鸿蒙技术底座；湾区数谷宏远 AI 这类服务商承接场景集成项目；慕思等本土硬件企业开展鸿蒙智联产品开发，完成终端产品落地。</w:t>
      </w:r>
    </w:p>
    <w:p w14:paraId="59A96317" w14:textId="77777777" w:rsidR="006811D7" w:rsidRPr="006811D7" w:rsidRDefault="006811D7" w:rsidP="006811D7">
      <w:pPr>
        <w:rPr>
          <w:rFonts w:hint="eastAsia"/>
        </w:rPr>
      </w:pPr>
      <w:r w:rsidRPr="006811D7">
        <w:t>场景布局上，当前东莞鸿蒙建设呈现多点试点状态：智能制造、政务数字化是推进较早的领域；面向民生侧的智能家居、社区、商圈场景尚处于试点探索阶段，大规模商业化落地还未完全铺开。整体上，产业端适配改造进度快于民生消费场景。</w:t>
      </w:r>
    </w:p>
    <w:p w14:paraId="524B3EFF" w14:textId="0F719D7C" w:rsidR="006811D7" w:rsidRPr="006811D7" w:rsidRDefault="006811D7" w:rsidP="006811D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sz w:val="32"/>
        </w:rPr>
        <w:t>三、</w:t>
      </w:r>
      <w:r w:rsidRPr="006811D7">
        <w:rPr>
          <w:b/>
          <w:bCs/>
          <w:sz w:val="28"/>
          <w:szCs w:val="32"/>
        </w:rPr>
        <w:t>智能家居、智慧出行、教育、政务和商圈等调研概况</w:t>
      </w:r>
    </w:p>
    <w:p w14:paraId="2BBCAE14" w14:textId="77777777" w:rsidR="006811D7" w:rsidRPr="006811D7" w:rsidRDefault="006811D7" w:rsidP="006811D7">
      <w:pPr>
        <w:numPr>
          <w:ilvl w:val="0"/>
          <w:numId w:val="1"/>
        </w:numPr>
        <w:rPr>
          <w:rFonts w:hint="eastAsia"/>
        </w:rPr>
      </w:pPr>
      <w:r w:rsidRPr="006811D7">
        <w:t>智能家居：以慕思为代表的本土家居硬件企业，探索鸿蒙智联智慧睡眠产品，面向家庭消费市场输出智慧家居硬件，但目前鸿蒙款产品市场占比有限，普通居民接触度不高。</w:t>
      </w:r>
    </w:p>
    <w:p w14:paraId="006F0F42" w14:textId="77777777" w:rsidR="006811D7" w:rsidRPr="006811D7" w:rsidRDefault="006811D7" w:rsidP="006811D7">
      <w:pPr>
        <w:numPr>
          <w:ilvl w:val="0"/>
          <w:numId w:val="1"/>
        </w:numPr>
        <w:rPr>
          <w:rFonts w:hint="eastAsia"/>
        </w:rPr>
      </w:pPr>
      <w:r w:rsidRPr="006811D7">
        <w:t>政务：依托鸿蒙开展政务设备、智慧政务终端试点，优先在办事窗口、基层社区政务终端开展小范围落地，以政府项目驱动为主。</w:t>
      </w:r>
    </w:p>
    <w:p w14:paraId="3FA91039" w14:textId="77777777" w:rsidR="006811D7" w:rsidRPr="006811D7" w:rsidRDefault="006811D7" w:rsidP="006811D7">
      <w:pPr>
        <w:numPr>
          <w:ilvl w:val="0"/>
          <w:numId w:val="1"/>
        </w:numPr>
        <w:rPr>
          <w:rFonts w:hint="eastAsia"/>
        </w:rPr>
      </w:pPr>
      <w:r w:rsidRPr="006811D7">
        <w:t>智慧出行、教育、商圈：多属于示范试点阶段。智慧出行集中在园区、厂区内部场景；教育以部分学校智慧教学设备试点；商圈以智慧零售、智慧安防示范项目为主，尚未形成规模化复制模式。</w:t>
      </w:r>
    </w:p>
    <w:p w14:paraId="53E02BDB" w14:textId="77777777" w:rsidR="006811D7" w:rsidRPr="006811D7" w:rsidRDefault="006811D7" w:rsidP="006811D7">
      <w:pPr>
        <w:rPr>
          <w:rFonts w:hint="eastAsia"/>
        </w:rPr>
      </w:pPr>
      <w:r w:rsidRPr="006811D7">
        <w:t>综合调研情况，东莞鸿蒙已经完成技术</w:t>
      </w:r>
      <w:r w:rsidRPr="006811D7">
        <w:noBreakHyphen/>
        <w:t>产业链条初步搭建，政务、工业领域试点推进</w:t>
      </w:r>
      <w:r w:rsidRPr="006811D7">
        <w:lastRenderedPageBreak/>
        <w:t>较快；民生消费类场景虽有产品与示范项目，但普遍存在试点规模小、用户覆盖面有限，场景价值还没有充分释放的现状，这也引出后文供需适配矛盾与社区试点路径的讨论。</w:t>
      </w:r>
    </w:p>
    <w:p w14:paraId="6B6B2F6E" w14:textId="77777777" w:rsidR="006811D7" w:rsidRPr="006811D7" w:rsidRDefault="006811D7" w:rsidP="006811D7">
      <w:pPr>
        <w:rPr>
          <w:rFonts w:hint="eastAsia"/>
        </w:rPr>
      </w:pPr>
    </w:p>
    <w:sectPr w:rsidR="006811D7" w:rsidRPr="00681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61A4A"/>
    <w:multiLevelType w:val="multilevel"/>
    <w:tmpl w:val="7BA4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83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5D"/>
    <w:rsid w:val="00221B5D"/>
    <w:rsid w:val="00576A47"/>
    <w:rsid w:val="006811D7"/>
    <w:rsid w:val="00C06048"/>
    <w:rsid w:val="00C2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49CB60"/>
  <w15:chartTrackingRefBased/>
  <w15:docId w15:val="{33852251-0739-483E-B566-08C19A51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B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B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B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B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B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B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B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B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B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1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476</Words>
  <Characters>476</Characters>
  <Application>Microsoft Office Word</Application>
  <DocSecurity>0</DocSecurity>
  <Lines>17</Lines>
  <Paragraphs>13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自壮 罗</dc:creator>
  <cp:keywords/>
  <dc:description/>
  <cp:lastModifiedBy>自壮 罗</cp:lastModifiedBy>
  <cp:revision>4</cp:revision>
  <dcterms:created xsi:type="dcterms:W3CDTF">2026-09-06T03:51:00Z</dcterms:created>
  <dcterms:modified xsi:type="dcterms:W3CDTF">2026-09-06T04:01:00Z</dcterms:modified>
</cp:coreProperties>
</file>