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BBF1D" w14:textId="77777777" w:rsidR="006658FE" w:rsidRPr="005B54CB" w:rsidRDefault="006658FE" w:rsidP="00E966A8">
      <w:pPr>
        <w:spacing w:line="360" w:lineRule="auto"/>
        <w:rPr>
          <w:rFonts w:ascii="Times New Roman" w:eastAsia="標楷體" w:hAnsi="Times New Roman" w:cs="Times New Roman"/>
          <w:b/>
          <w:bCs/>
          <w:noProof/>
          <w:sz w:val="28"/>
          <w:szCs w:val="24"/>
        </w:rPr>
      </w:pPr>
      <w:bookmarkStart w:id="0" w:name="_GoBack"/>
      <w:bookmarkEnd w:id="0"/>
      <w:r w:rsidRPr="005B54CB">
        <w:rPr>
          <w:rFonts w:ascii="Times New Roman" w:eastAsia="標楷體" w:hAnsi="Times New Roman" w:cs="Times New Roman"/>
          <w:b/>
          <w:sz w:val="28"/>
          <w:szCs w:val="24"/>
        </w:rPr>
        <w:t>三、</w:t>
      </w:r>
      <w:r w:rsidRPr="005B54CB">
        <w:rPr>
          <w:rFonts w:ascii="Times New Roman" w:eastAsia="標楷體" w:hAnsi="Times New Roman" w:cs="Times New Roman"/>
          <w:b/>
          <w:bCs/>
          <w:noProof/>
          <w:sz w:val="28"/>
          <w:szCs w:val="28"/>
        </w:rPr>
        <w:t>研究計畫內容</w:t>
      </w:r>
      <w:r w:rsidRPr="005B54CB">
        <w:rPr>
          <w:rFonts w:ascii="Times New Roman" w:eastAsia="標楷體" w:hAnsi="Times New Roman" w:cs="Times New Roman"/>
          <w:b/>
          <w:bCs/>
          <w:sz w:val="28"/>
          <w:szCs w:val="28"/>
        </w:rPr>
        <w:t>（以中文或英文撰寫）</w:t>
      </w:r>
      <w:r w:rsidRPr="005B54CB">
        <w:rPr>
          <w:rFonts w:ascii="Times New Roman" w:eastAsia="標楷體" w:hAnsi="Times New Roman" w:cs="Times New Roman"/>
          <w:b/>
          <w:bCs/>
          <w:noProof/>
          <w:sz w:val="28"/>
          <w:szCs w:val="24"/>
        </w:rPr>
        <w:t>：</w:t>
      </w:r>
    </w:p>
    <w:p w14:paraId="2CCF912E" w14:textId="77777777" w:rsidR="006658FE" w:rsidRPr="005B54CB" w:rsidRDefault="006658FE" w:rsidP="00E966A8">
      <w:pPr>
        <w:numPr>
          <w:ilvl w:val="0"/>
          <w:numId w:val="1"/>
        </w:numPr>
        <w:spacing w:line="360" w:lineRule="auto"/>
        <w:jc w:val="both"/>
        <w:rPr>
          <w:rFonts w:ascii="Times New Roman" w:eastAsia="標楷體" w:hAnsi="Times New Roman" w:cs="Times New Roman"/>
        </w:rPr>
      </w:pPr>
      <w:r w:rsidRPr="005B54CB">
        <w:rPr>
          <w:rFonts w:ascii="Times New Roman" w:eastAsia="標楷體" w:hAnsi="Times New Roman" w:cs="Times New Roman"/>
        </w:rPr>
        <w:t>研究計畫之背景。請詳述本研究計畫所要探討或解決的問題、研究原創性、重要性、預期影響性及國內外有關本計畫之研究情況、重要參考文獻之評述等。</w:t>
      </w:r>
      <w:r w:rsidRPr="005B54CB">
        <w:rPr>
          <w:rFonts w:ascii="Times New Roman" w:eastAsia="標楷體" w:hAnsi="Times New Roman" w:cs="Times New Roman"/>
          <w:kern w:val="0"/>
        </w:rPr>
        <w:t>如為連續性計畫應說明上年度研究進度。</w:t>
      </w:r>
    </w:p>
    <w:p w14:paraId="32015CCA" w14:textId="77777777" w:rsidR="006658FE" w:rsidRPr="005B54CB" w:rsidRDefault="006658FE" w:rsidP="00E966A8">
      <w:pPr>
        <w:numPr>
          <w:ilvl w:val="0"/>
          <w:numId w:val="1"/>
        </w:numPr>
        <w:spacing w:line="360" w:lineRule="auto"/>
        <w:jc w:val="both"/>
        <w:rPr>
          <w:rFonts w:ascii="Times New Roman" w:eastAsia="標楷體" w:hAnsi="Times New Roman" w:cs="Times New Roman"/>
        </w:rPr>
      </w:pPr>
      <w:r w:rsidRPr="005B54CB">
        <w:rPr>
          <w:rFonts w:ascii="Times New Roman" w:eastAsia="標楷體" w:hAnsi="Times New Roman" w:cs="Times New Roman"/>
        </w:rPr>
        <w:t>研究方法、進行步驟及執行進度。請分年列述：</w:t>
      </w:r>
      <w:r w:rsidRPr="005B54CB">
        <w:rPr>
          <w:rFonts w:ascii="Times New Roman" w:eastAsia="標楷體" w:hAnsi="Times New Roman" w:cs="Times New Roman"/>
        </w:rPr>
        <w:t>1.</w:t>
      </w:r>
      <w:r w:rsidRPr="005B54CB">
        <w:rPr>
          <w:rFonts w:ascii="Times New Roman" w:eastAsia="標楷體" w:hAnsi="Times New Roman" w:cs="Times New Roman"/>
        </w:rPr>
        <w:t>本計畫採用之研究方法與原因及其創新性。</w:t>
      </w:r>
      <w:r w:rsidRPr="005B54CB">
        <w:rPr>
          <w:rFonts w:ascii="Times New Roman" w:eastAsia="標楷體" w:hAnsi="Times New Roman" w:cs="Times New Roman"/>
        </w:rPr>
        <w:t>2.</w:t>
      </w:r>
      <w:r w:rsidRPr="005B54CB">
        <w:rPr>
          <w:rFonts w:ascii="Times New Roman" w:eastAsia="標楷體" w:hAnsi="Times New Roman" w:cs="Times New Roman"/>
        </w:rPr>
        <w:t>預計可能遭遇之困難及解決途徑。</w:t>
      </w:r>
      <w:r w:rsidRPr="005B54CB">
        <w:rPr>
          <w:rFonts w:ascii="Times New Roman" w:eastAsia="標楷體" w:hAnsi="Times New Roman" w:cs="Times New Roman"/>
        </w:rPr>
        <w:t>3.</w:t>
      </w:r>
      <w:r w:rsidRPr="005B54CB">
        <w:rPr>
          <w:rFonts w:ascii="Times New Roman" w:eastAsia="標楷體" w:hAnsi="Times New Roman" w:cs="Times New Roman"/>
        </w:rPr>
        <w:t>重要儀器之配合使用情形。</w:t>
      </w:r>
      <w:r w:rsidRPr="005B54CB">
        <w:rPr>
          <w:rFonts w:ascii="Times New Roman" w:eastAsia="標楷體" w:hAnsi="Times New Roman" w:cs="Times New Roman"/>
        </w:rPr>
        <w:t>4.</w:t>
      </w:r>
      <w:r w:rsidRPr="005B54CB">
        <w:rPr>
          <w:rFonts w:ascii="Times New Roman" w:eastAsia="標楷體" w:hAnsi="Times New Roman" w:cs="Times New Roman"/>
        </w:rPr>
        <w:t>如為須赴國外或大陸地區研究，請詳述其必要性以及預期效益等。</w:t>
      </w:r>
    </w:p>
    <w:p w14:paraId="79518B5E" w14:textId="77777777" w:rsidR="006658FE" w:rsidRPr="005B54CB" w:rsidRDefault="006658FE" w:rsidP="00E966A8">
      <w:pPr>
        <w:spacing w:line="360" w:lineRule="auto"/>
        <w:jc w:val="both"/>
        <w:rPr>
          <w:rFonts w:ascii="Times New Roman" w:eastAsia="標楷體" w:hAnsi="Times New Roman" w:cs="Times New Roman"/>
          <w:szCs w:val="24"/>
        </w:rPr>
      </w:pPr>
    </w:p>
    <w:p w14:paraId="485C9B1F" w14:textId="77777777" w:rsidR="001F0168" w:rsidRPr="005B54CB" w:rsidRDefault="001F0168" w:rsidP="00E966A8">
      <w:pPr>
        <w:spacing w:line="360" w:lineRule="auto"/>
        <w:jc w:val="center"/>
        <w:rPr>
          <w:rFonts w:ascii="Times New Roman" w:eastAsia="標楷體" w:hAnsi="Times New Roman" w:cs="Times New Roman"/>
          <w:szCs w:val="24"/>
        </w:rPr>
      </w:pPr>
      <w:r w:rsidRPr="005B54CB">
        <w:rPr>
          <w:rFonts w:ascii="Times New Roman" w:eastAsia="標楷體" w:hAnsi="Times New Roman" w:cs="Times New Roman"/>
          <w:szCs w:val="24"/>
        </w:rPr>
        <w:t>從公司治理角度探討董事會專業對經營團隊專業及</w:t>
      </w:r>
      <w:r w:rsidR="008E6201" w:rsidRPr="005B54CB">
        <w:rPr>
          <w:rFonts w:ascii="Times New Roman" w:eastAsia="標楷體" w:hAnsi="Times New Roman" w:cs="Times New Roman"/>
          <w:szCs w:val="24"/>
        </w:rPr>
        <w:t>其</w:t>
      </w:r>
      <w:r w:rsidR="00A97645" w:rsidRPr="005B54CB">
        <w:rPr>
          <w:rFonts w:ascii="Times New Roman" w:eastAsia="標楷體" w:hAnsi="Times New Roman" w:cs="Times New Roman"/>
          <w:szCs w:val="24"/>
        </w:rPr>
        <w:t>財務</w:t>
      </w:r>
      <w:r w:rsidRPr="005B54CB">
        <w:rPr>
          <w:rFonts w:ascii="Times New Roman" w:eastAsia="標楷體" w:hAnsi="Times New Roman" w:cs="Times New Roman"/>
          <w:szCs w:val="24"/>
        </w:rPr>
        <w:t>後果</w:t>
      </w:r>
      <w:r w:rsidR="00B74C6E" w:rsidRPr="005B54CB">
        <w:rPr>
          <w:rFonts w:ascii="Times New Roman" w:eastAsia="標楷體" w:hAnsi="Times New Roman" w:cs="Times New Roman"/>
          <w:szCs w:val="24"/>
        </w:rPr>
        <w:t>的影響</w:t>
      </w:r>
    </w:p>
    <w:p w14:paraId="23B7C569" w14:textId="77777777" w:rsidR="006658FE" w:rsidRPr="005B54CB" w:rsidRDefault="001F0168" w:rsidP="00E966A8">
      <w:pPr>
        <w:spacing w:line="360" w:lineRule="auto"/>
        <w:jc w:val="center"/>
        <w:rPr>
          <w:rFonts w:ascii="Times New Roman" w:eastAsia="標楷體" w:hAnsi="Times New Roman" w:cs="Times New Roman"/>
          <w:szCs w:val="24"/>
        </w:rPr>
      </w:pPr>
      <w:r w:rsidRPr="005B54CB">
        <w:rPr>
          <w:rFonts w:ascii="Times New Roman" w:eastAsia="標楷體" w:hAnsi="Times New Roman" w:cs="Times New Roman"/>
          <w:szCs w:val="24"/>
        </w:rPr>
        <w:t>The Imp</w:t>
      </w:r>
      <w:r w:rsidR="00AA57B2" w:rsidRPr="005B54CB">
        <w:rPr>
          <w:rFonts w:ascii="Times New Roman" w:eastAsia="標楷體" w:hAnsi="Times New Roman" w:cs="Times New Roman"/>
          <w:szCs w:val="24"/>
        </w:rPr>
        <w:t>act</w:t>
      </w:r>
      <w:r w:rsidRPr="005B54CB">
        <w:rPr>
          <w:rFonts w:ascii="Times New Roman" w:eastAsia="標楷體" w:hAnsi="Times New Roman" w:cs="Times New Roman"/>
          <w:szCs w:val="24"/>
        </w:rPr>
        <w:t xml:space="preserve"> of Board Members’ Profession on Management Pr</w:t>
      </w:r>
      <w:r w:rsidR="006F30F0" w:rsidRPr="005B54CB">
        <w:rPr>
          <w:rFonts w:ascii="Times New Roman" w:eastAsia="標楷體" w:hAnsi="Times New Roman" w:cs="Times New Roman"/>
          <w:szCs w:val="24"/>
        </w:rPr>
        <w:t>ofession and</w:t>
      </w:r>
      <w:r w:rsidRPr="005B54CB">
        <w:rPr>
          <w:rFonts w:ascii="Times New Roman" w:eastAsia="標楷體" w:hAnsi="Times New Roman" w:cs="Times New Roman"/>
          <w:szCs w:val="24"/>
        </w:rPr>
        <w:t xml:space="preserve"> </w:t>
      </w:r>
      <w:r w:rsidR="00A97645" w:rsidRPr="005B54CB">
        <w:rPr>
          <w:rFonts w:ascii="Times New Roman" w:eastAsia="標楷體" w:hAnsi="Times New Roman" w:cs="Times New Roman"/>
          <w:szCs w:val="24"/>
        </w:rPr>
        <w:t xml:space="preserve">Financial </w:t>
      </w:r>
      <w:r w:rsidRPr="005B54CB">
        <w:rPr>
          <w:rFonts w:ascii="Times New Roman" w:eastAsia="標楷體" w:hAnsi="Times New Roman" w:cs="Times New Roman"/>
          <w:szCs w:val="24"/>
        </w:rPr>
        <w:t>Outcomes under the Corporate Governance Framework</w:t>
      </w:r>
    </w:p>
    <w:p w14:paraId="5C1D1C1E" w14:textId="77777777" w:rsidR="006658FE" w:rsidRDefault="006658FE" w:rsidP="00E966A8">
      <w:pPr>
        <w:spacing w:line="360" w:lineRule="auto"/>
        <w:jc w:val="both"/>
        <w:rPr>
          <w:rFonts w:ascii="Times New Roman" w:eastAsia="標楷體" w:hAnsi="Times New Roman" w:cs="Times New Roman"/>
          <w:szCs w:val="24"/>
        </w:rPr>
      </w:pPr>
    </w:p>
    <w:p w14:paraId="63CC95F8" w14:textId="77777777" w:rsidR="005B54CB" w:rsidRPr="005B54CB" w:rsidRDefault="005B54CB" w:rsidP="00E966A8">
      <w:pPr>
        <w:pStyle w:val="a3"/>
        <w:numPr>
          <w:ilvl w:val="0"/>
          <w:numId w:val="18"/>
        </w:numPr>
        <w:spacing w:line="360" w:lineRule="auto"/>
        <w:ind w:leftChars="0"/>
        <w:jc w:val="both"/>
        <w:rPr>
          <w:rFonts w:eastAsia="標楷體"/>
        </w:rPr>
      </w:pPr>
      <w:r>
        <w:rPr>
          <w:rFonts w:eastAsia="標楷體" w:hint="eastAsia"/>
        </w:rPr>
        <w:t>Introduction</w:t>
      </w:r>
    </w:p>
    <w:p w14:paraId="3AA23A96" w14:textId="77777777" w:rsidR="00CE7ED8" w:rsidRPr="005B54CB" w:rsidRDefault="00CE7ED8"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In the modern firm structure, the separation of owner and agency brings out serious agency problem. Many researchers and practitioners concern this problem and try to find the mechanism to alleviate</w:t>
      </w:r>
      <w:r w:rsidR="00597299" w:rsidRPr="005B54CB">
        <w:rPr>
          <w:rFonts w:ascii="Times New Roman" w:eastAsia="標楷體" w:hAnsi="Times New Roman" w:cs="Times New Roman"/>
          <w:szCs w:val="24"/>
        </w:rPr>
        <w:t xml:space="preserve"> this problem. </w:t>
      </w:r>
      <w:r w:rsidRPr="005B54CB">
        <w:rPr>
          <w:rFonts w:ascii="Times New Roman" w:eastAsia="標楷體" w:hAnsi="Times New Roman" w:cs="Times New Roman"/>
          <w:szCs w:val="24"/>
        </w:rPr>
        <w:t>The concept of corporate governance is to alleviate the agency problem and aim to ensure that a business is running well and that investors receive a fair return</w:t>
      </w:r>
      <w:r w:rsidRPr="005B54CB">
        <w:rPr>
          <w:rFonts w:ascii="Times New Roman" w:eastAsia="標楷體" w:hAnsi="Times New Roman" w:cs="Times New Roman"/>
          <w:szCs w:val="24"/>
          <w:vertAlign w:val="superscript"/>
        </w:rPr>
        <w:footnoteReference w:id="1"/>
      </w:r>
      <w:r w:rsidRPr="005B54CB">
        <w:rPr>
          <w:rFonts w:ascii="Times New Roman" w:eastAsia="標楷體" w:hAnsi="Times New Roman" w:cs="Times New Roman"/>
          <w:szCs w:val="24"/>
        </w:rPr>
        <w:t>. Fama and Jensen (1983) treat the board of directors as a company’s highest-level control mechanism with ultimate re</w:t>
      </w:r>
      <w:r w:rsidR="00597299" w:rsidRPr="005B54CB">
        <w:rPr>
          <w:rFonts w:ascii="Times New Roman" w:eastAsia="標楷體" w:hAnsi="Times New Roman" w:cs="Times New Roman"/>
          <w:szCs w:val="24"/>
        </w:rPr>
        <w:t>sponsibility for the operation</w:t>
      </w:r>
      <w:r w:rsidRPr="005B54CB">
        <w:rPr>
          <w:rFonts w:ascii="Times New Roman" w:eastAsia="標楷體" w:hAnsi="Times New Roman" w:cs="Times New Roman"/>
          <w:szCs w:val="24"/>
        </w:rPr>
        <w:t xml:space="preserve"> of the firm. The empirical literature indicates that the </w:t>
      </w:r>
      <w:r w:rsidR="00597299" w:rsidRPr="005B54CB">
        <w:rPr>
          <w:rFonts w:ascii="Times New Roman" w:eastAsia="標楷體" w:hAnsi="Times New Roman" w:cs="Times New Roman"/>
          <w:szCs w:val="24"/>
        </w:rPr>
        <w:t xml:space="preserve">characteristics and </w:t>
      </w:r>
      <w:r w:rsidRPr="005B54CB">
        <w:rPr>
          <w:rFonts w:ascii="Times New Roman" w:eastAsia="標楷體" w:hAnsi="Times New Roman" w:cs="Times New Roman"/>
          <w:szCs w:val="24"/>
        </w:rPr>
        <w:t xml:space="preserve">composition of the board </w:t>
      </w:r>
      <w:r w:rsidR="00597299" w:rsidRPr="005B54CB">
        <w:rPr>
          <w:rFonts w:ascii="Times New Roman" w:eastAsia="標楷體" w:hAnsi="Times New Roman" w:cs="Times New Roman"/>
          <w:szCs w:val="24"/>
        </w:rPr>
        <w:t>stimulus</w:t>
      </w:r>
      <w:r w:rsidRPr="005B54CB">
        <w:rPr>
          <w:rFonts w:ascii="Times New Roman" w:eastAsia="標楷體" w:hAnsi="Times New Roman" w:cs="Times New Roman"/>
          <w:szCs w:val="24"/>
        </w:rPr>
        <w:t xml:space="preserve"> its effectiveness. </w:t>
      </w:r>
      <w:r w:rsidR="00597299" w:rsidRPr="005B54CB">
        <w:rPr>
          <w:rFonts w:ascii="Times New Roman" w:eastAsia="標楷體" w:hAnsi="Times New Roman" w:cs="Times New Roman"/>
          <w:szCs w:val="24"/>
        </w:rPr>
        <w:t xml:space="preserve">The </w:t>
      </w:r>
      <w:r w:rsidRPr="005B54CB">
        <w:rPr>
          <w:rFonts w:ascii="Times New Roman" w:eastAsia="標楷體" w:hAnsi="Times New Roman" w:cs="Times New Roman"/>
          <w:szCs w:val="24"/>
        </w:rPr>
        <w:t xml:space="preserve">characteristics such as board </w:t>
      </w:r>
      <w:r w:rsidRPr="005B54CB">
        <w:rPr>
          <w:rFonts w:ascii="Times New Roman" w:eastAsia="標楷體" w:hAnsi="Times New Roman" w:cs="Times New Roman"/>
          <w:szCs w:val="24"/>
        </w:rPr>
        <w:lastRenderedPageBreak/>
        <w:t xml:space="preserve">independence, characteristics of outside directors, and CEO dominance of the board are </w:t>
      </w:r>
      <w:r w:rsidR="00597299" w:rsidRPr="005B54CB">
        <w:rPr>
          <w:rFonts w:ascii="Times New Roman" w:eastAsia="標楷體" w:hAnsi="Times New Roman" w:cs="Times New Roman"/>
          <w:szCs w:val="24"/>
        </w:rPr>
        <w:t>discussed in the</w:t>
      </w:r>
      <w:r w:rsidRPr="005B54CB">
        <w:rPr>
          <w:rFonts w:ascii="Times New Roman" w:eastAsia="標楷體" w:hAnsi="Times New Roman" w:cs="Times New Roman"/>
          <w:szCs w:val="24"/>
        </w:rPr>
        <w:t xml:space="preserve"> literature.</w:t>
      </w:r>
    </w:p>
    <w:p w14:paraId="7CAE711E" w14:textId="77777777" w:rsidR="006658FE" w:rsidRPr="005B54CB" w:rsidRDefault="006658FE" w:rsidP="00E966A8">
      <w:pPr>
        <w:spacing w:line="360" w:lineRule="auto"/>
        <w:jc w:val="both"/>
        <w:rPr>
          <w:rFonts w:ascii="Times New Roman" w:eastAsia="標楷體" w:hAnsi="Times New Roman" w:cs="Times New Roman"/>
          <w:szCs w:val="24"/>
        </w:rPr>
      </w:pPr>
      <w:r w:rsidRPr="005B54CB">
        <w:rPr>
          <w:rFonts w:ascii="Times New Roman" w:eastAsia="標楷體" w:hAnsi="Times New Roman" w:cs="Times New Roman"/>
          <w:szCs w:val="24"/>
        </w:rPr>
        <w:tab/>
        <w:t>Besides the board structure discussed above, the quality of board members has been paid more attention</w:t>
      </w:r>
      <w:r w:rsidR="00CE7ED8" w:rsidRPr="005B54CB">
        <w:rPr>
          <w:rFonts w:ascii="Times New Roman" w:eastAsia="標楷體" w:hAnsi="Times New Roman" w:cs="Times New Roman"/>
          <w:szCs w:val="24"/>
        </w:rPr>
        <w:t xml:space="preserve"> recently</w:t>
      </w:r>
      <w:r w:rsidR="00597299" w:rsidRPr="005B54CB">
        <w:rPr>
          <w:rFonts w:ascii="Times New Roman" w:eastAsia="標楷體" w:hAnsi="Times New Roman" w:cs="Times New Roman"/>
          <w:szCs w:val="24"/>
        </w:rPr>
        <w:t>. The</w:t>
      </w:r>
      <w:r w:rsidRPr="005B54CB">
        <w:rPr>
          <w:rFonts w:ascii="Times New Roman" w:eastAsia="標楷體" w:hAnsi="Times New Roman" w:cs="Times New Roman"/>
          <w:szCs w:val="24"/>
        </w:rPr>
        <w:t xml:space="preserve"> literature originating from psychology </w:t>
      </w:r>
      <w:r w:rsidR="00597299" w:rsidRPr="005B54CB">
        <w:rPr>
          <w:rFonts w:ascii="Times New Roman" w:eastAsia="標楷體" w:hAnsi="Times New Roman" w:cs="Times New Roman"/>
          <w:szCs w:val="24"/>
        </w:rPr>
        <w:t>supports</w:t>
      </w:r>
      <w:r w:rsidRPr="005B54CB">
        <w:rPr>
          <w:rFonts w:ascii="Times New Roman" w:eastAsia="標楷體" w:hAnsi="Times New Roman" w:cs="Times New Roman"/>
          <w:szCs w:val="24"/>
        </w:rPr>
        <w:t xml:space="preserve"> the </w:t>
      </w:r>
      <w:r w:rsidR="00597299" w:rsidRPr="005B54CB">
        <w:rPr>
          <w:rFonts w:ascii="Times New Roman" w:eastAsia="標楷體" w:hAnsi="Times New Roman" w:cs="Times New Roman"/>
          <w:szCs w:val="24"/>
        </w:rPr>
        <w:t>link</w:t>
      </w:r>
      <w:r w:rsidRPr="005B54CB">
        <w:rPr>
          <w:rFonts w:ascii="Times New Roman" w:eastAsia="標楷體" w:hAnsi="Times New Roman" w:cs="Times New Roman"/>
          <w:szCs w:val="24"/>
        </w:rPr>
        <w:t xml:space="preserve"> between an individual’s cognitive ability, level of educational attainment and decision-making. Jensen (1998) argues that the c</w:t>
      </w:r>
      <w:r w:rsidR="00597299" w:rsidRPr="005B54CB">
        <w:rPr>
          <w:rFonts w:ascii="Times New Roman" w:eastAsia="標楷體" w:hAnsi="Times New Roman" w:cs="Times New Roman"/>
          <w:szCs w:val="24"/>
        </w:rPr>
        <w:t>ognitive ability, or “IQ”, of a</w:t>
      </w:r>
      <w:r w:rsidRPr="005B54CB">
        <w:rPr>
          <w:rFonts w:ascii="Times New Roman" w:eastAsia="標楷體" w:hAnsi="Times New Roman" w:cs="Times New Roman"/>
          <w:szCs w:val="24"/>
        </w:rPr>
        <w:t xml:space="preserve"> </w:t>
      </w:r>
      <w:r w:rsidR="00597299" w:rsidRPr="005B54CB">
        <w:rPr>
          <w:rFonts w:ascii="Times New Roman" w:eastAsia="標楷體" w:hAnsi="Times New Roman" w:cs="Times New Roman"/>
          <w:szCs w:val="24"/>
        </w:rPr>
        <w:t>person</w:t>
      </w:r>
      <w:r w:rsidRPr="005B54CB">
        <w:rPr>
          <w:rFonts w:ascii="Times New Roman" w:eastAsia="標楷體" w:hAnsi="Times New Roman" w:cs="Times New Roman"/>
          <w:szCs w:val="24"/>
        </w:rPr>
        <w:t xml:space="preserve"> </w:t>
      </w:r>
      <w:r w:rsidR="00597299" w:rsidRPr="005B54CB">
        <w:rPr>
          <w:rFonts w:ascii="Times New Roman" w:eastAsia="標楷體" w:hAnsi="Times New Roman" w:cs="Times New Roman"/>
          <w:szCs w:val="24"/>
        </w:rPr>
        <w:t>defines</w:t>
      </w:r>
      <w:r w:rsidRPr="005B54CB">
        <w:rPr>
          <w:rFonts w:ascii="Times New Roman" w:eastAsia="標楷體" w:hAnsi="Times New Roman" w:cs="Times New Roman"/>
          <w:szCs w:val="24"/>
        </w:rPr>
        <w:t xml:space="preserve"> several </w:t>
      </w:r>
      <w:r w:rsidR="00597299" w:rsidRPr="005B54CB">
        <w:rPr>
          <w:rFonts w:ascii="Times New Roman" w:eastAsia="標楷體" w:hAnsi="Times New Roman" w:cs="Times New Roman"/>
          <w:szCs w:val="24"/>
        </w:rPr>
        <w:t xml:space="preserve">economic </w:t>
      </w:r>
      <w:r w:rsidRPr="005B54CB">
        <w:rPr>
          <w:rFonts w:ascii="Times New Roman" w:eastAsia="標楷體" w:hAnsi="Times New Roman" w:cs="Times New Roman"/>
          <w:szCs w:val="24"/>
        </w:rPr>
        <w:t xml:space="preserve">and </w:t>
      </w:r>
      <w:r w:rsidR="00597299" w:rsidRPr="005B54CB">
        <w:rPr>
          <w:rFonts w:ascii="Times New Roman" w:eastAsia="標楷體" w:hAnsi="Times New Roman" w:cs="Times New Roman"/>
          <w:szCs w:val="24"/>
        </w:rPr>
        <w:t xml:space="preserve">social </w:t>
      </w:r>
      <w:r w:rsidRPr="005B54CB">
        <w:rPr>
          <w:rFonts w:ascii="Times New Roman" w:eastAsia="標楷體" w:hAnsi="Times New Roman" w:cs="Times New Roman"/>
          <w:szCs w:val="24"/>
        </w:rPr>
        <w:t xml:space="preserve">outcomes. Higher cognitive ability is positively </w:t>
      </w:r>
      <w:r w:rsidR="00454659" w:rsidRPr="005B54CB">
        <w:rPr>
          <w:rFonts w:ascii="Times New Roman" w:eastAsia="標楷體" w:hAnsi="Times New Roman" w:cs="Times New Roman"/>
          <w:szCs w:val="24"/>
        </w:rPr>
        <w:t>related</w:t>
      </w:r>
      <w:r w:rsidRPr="005B54CB">
        <w:rPr>
          <w:rFonts w:ascii="Times New Roman" w:eastAsia="標楷體" w:hAnsi="Times New Roman" w:cs="Times New Roman"/>
          <w:szCs w:val="24"/>
        </w:rPr>
        <w:t xml:space="preserve"> with</w:t>
      </w:r>
      <w:r w:rsidR="00454659" w:rsidRPr="005B54CB">
        <w:rPr>
          <w:rFonts w:ascii="Times New Roman" w:eastAsia="標楷體" w:hAnsi="Times New Roman" w:cs="Times New Roman"/>
          <w:szCs w:val="24"/>
        </w:rPr>
        <w:t xml:space="preserve"> speed of reactions</w:t>
      </w:r>
      <w:r w:rsidRPr="005B54CB">
        <w:rPr>
          <w:rFonts w:ascii="Times New Roman" w:eastAsia="標楷體" w:hAnsi="Times New Roman" w:cs="Times New Roman"/>
          <w:szCs w:val="24"/>
        </w:rPr>
        <w:t xml:space="preserve">, </w:t>
      </w:r>
      <w:r w:rsidR="00454659" w:rsidRPr="005B54CB">
        <w:rPr>
          <w:rFonts w:ascii="Times New Roman" w:eastAsia="標楷體" w:hAnsi="Times New Roman" w:cs="Times New Roman"/>
          <w:szCs w:val="24"/>
        </w:rPr>
        <w:t>mental capacity and lifetime income.</w:t>
      </w:r>
      <w:r w:rsidRPr="005B54CB">
        <w:rPr>
          <w:rFonts w:ascii="Times New Roman" w:eastAsia="標楷體" w:hAnsi="Times New Roman" w:cs="Times New Roman"/>
          <w:szCs w:val="24"/>
        </w:rPr>
        <w:t xml:space="preserve"> Milliken and Martins (1996) and Carpenter and Fredrickson (2001) </w:t>
      </w:r>
      <w:r w:rsidR="00454659" w:rsidRPr="005B54CB">
        <w:rPr>
          <w:rFonts w:ascii="Times New Roman" w:eastAsia="標楷體" w:hAnsi="Times New Roman" w:cs="Times New Roman"/>
          <w:szCs w:val="24"/>
        </w:rPr>
        <w:t xml:space="preserve">both </w:t>
      </w:r>
      <w:r w:rsidRPr="005B54CB">
        <w:rPr>
          <w:rFonts w:ascii="Times New Roman" w:eastAsia="標楷體" w:hAnsi="Times New Roman" w:cs="Times New Roman"/>
          <w:szCs w:val="24"/>
        </w:rPr>
        <w:t>found that a higher and more diverse range of education qualification</w:t>
      </w:r>
      <w:r w:rsidR="00454659" w:rsidRPr="005B54CB">
        <w:rPr>
          <w:rFonts w:ascii="Times New Roman" w:eastAsia="標楷體" w:hAnsi="Times New Roman" w:cs="Times New Roman"/>
          <w:szCs w:val="24"/>
        </w:rPr>
        <w:t>s among a board of directors</w:t>
      </w:r>
      <w:r w:rsidRPr="005B54CB">
        <w:rPr>
          <w:rFonts w:ascii="Times New Roman" w:eastAsia="標楷體" w:hAnsi="Times New Roman" w:cs="Times New Roman"/>
          <w:szCs w:val="24"/>
        </w:rPr>
        <w:t xml:space="preserve"> led a more productive mix of competencies and capabilities, thus </w:t>
      </w:r>
      <w:r w:rsidR="00454659" w:rsidRPr="005B54CB">
        <w:rPr>
          <w:rFonts w:ascii="Times New Roman" w:eastAsia="標楷體" w:hAnsi="Times New Roman" w:cs="Times New Roman"/>
          <w:szCs w:val="24"/>
        </w:rPr>
        <w:t>supporting</w:t>
      </w:r>
      <w:r w:rsidRPr="005B54CB">
        <w:rPr>
          <w:rFonts w:ascii="Times New Roman" w:eastAsia="標楷體" w:hAnsi="Times New Roman" w:cs="Times New Roman"/>
          <w:szCs w:val="24"/>
        </w:rPr>
        <w:t xml:space="preserve"> decision making and strengthening it</w:t>
      </w:r>
      <w:r w:rsidR="00454659" w:rsidRPr="005B54CB">
        <w:rPr>
          <w:rFonts w:ascii="Times New Roman" w:eastAsia="標楷體" w:hAnsi="Times New Roman" w:cs="Times New Roman"/>
          <w:szCs w:val="24"/>
        </w:rPr>
        <w:t>s governing</w:t>
      </w:r>
      <w:r w:rsidRPr="005B54CB">
        <w:rPr>
          <w:rFonts w:ascii="Times New Roman" w:eastAsia="標楷體" w:hAnsi="Times New Roman" w:cs="Times New Roman"/>
          <w:szCs w:val="24"/>
        </w:rPr>
        <w:t xml:space="preserve"> role. </w:t>
      </w:r>
      <w:r w:rsidR="00C91A48" w:rsidRPr="005B54CB">
        <w:rPr>
          <w:rFonts w:ascii="Times New Roman" w:eastAsia="標楷體" w:hAnsi="Times New Roman" w:cs="Times New Roman"/>
          <w:szCs w:val="24"/>
        </w:rPr>
        <w:t>Hilmer (1993</w:t>
      </w:r>
      <w:r w:rsidRPr="005B54CB">
        <w:rPr>
          <w:rFonts w:ascii="Times New Roman" w:eastAsia="標楷體" w:hAnsi="Times New Roman" w:cs="Times New Roman"/>
          <w:szCs w:val="24"/>
        </w:rPr>
        <w:t xml:space="preserve">) found that board members with higher qualifications are </w:t>
      </w:r>
      <w:r w:rsidR="00454659" w:rsidRPr="005B54CB">
        <w:rPr>
          <w:rFonts w:ascii="Times New Roman" w:eastAsia="標楷體" w:hAnsi="Times New Roman" w:cs="Times New Roman"/>
          <w:szCs w:val="24"/>
        </w:rPr>
        <w:t>linked</w:t>
      </w:r>
      <w:r w:rsidRPr="005B54CB">
        <w:rPr>
          <w:rFonts w:ascii="Times New Roman" w:eastAsia="標楷體" w:hAnsi="Times New Roman" w:cs="Times New Roman"/>
          <w:szCs w:val="24"/>
        </w:rPr>
        <w:t xml:space="preserve"> with more effective board. </w:t>
      </w:r>
    </w:p>
    <w:p w14:paraId="4B3689ED" w14:textId="77777777" w:rsidR="006658FE" w:rsidRPr="005B54CB" w:rsidRDefault="006658FE" w:rsidP="00E966A8">
      <w:pPr>
        <w:widowControl/>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Different from the above literature, this study would like to investigate another concept of the board member quality; that is, the profession of board members. </w:t>
      </w:r>
      <w:r w:rsidR="00C8304E" w:rsidRPr="005B54CB">
        <w:rPr>
          <w:rFonts w:ascii="Times New Roman" w:eastAsia="標楷體" w:hAnsi="Times New Roman" w:cs="Times New Roman"/>
          <w:szCs w:val="24"/>
        </w:rPr>
        <w:t>As</w:t>
      </w:r>
      <w:r w:rsidRPr="005B54CB">
        <w:rPr>
          <w:rFonts w:ascii="Times New Roman" w:eastAsia="標楷體" w:hAnsi="Times New Roman" w:cs="Times New Roman"/>
          <w:szCs w:val="24"/>
        </w:rPr>
        <w:t xml:space="preserve"> we take a look two </w:t>
      </w:r>
      <w:r w:rsidR="00C8304E" w:rsidRPr="005B54CB">
        <w:rPr>
          <w:rFonts w:ascii="Times New Roman" w:eastAsia="標楷體" w:hAnsi="Times New Roman" w:cs="Times New Roman"/>
          <w:szCs w:val="24"/>
        </w:rPr>
        <w:t>well-known</w:t>
      </w:r>
      <w:r w:rsidRPr="005B54CB">
        <w:rPr>
          <w:rFonts w:ascii="Times New Roman" w:eastAsia="標楷體" w:hAnsi="Times New Roman" w:cs="Times New Roman"/>
          <w:szCs w:val="24"/>
        </w:rPr>
        <w:t xml:space="preserve"> scandals</w:t>
      </w:r>
      <w:r w:rsidR="00C8304E" w:rsidRPr="005B54CB">
        <w:rPr>
          <w:rFonts w:ascii="Times New Roman" w:eastAsia="標楷體" w:hAnsi="Times New Roman" w:cs="Times New Roman"/>
          <w:szCs w:val="24"/>
        </w:rPr>
        <w:t>: XPEC (</w:t>
      </w:r>
      <w:r w:rsidR="00C8304E" w:rsidRPr="005B54CB">
        <w:rPr>
          <w:rFonts w:ascii="Times New Roman" w:eastAsia="標楷體" w:hAnsi="Times New Roman" w:cs="Times New Roman"/>
          <w:szCs w:val="24"/>
        </w:rPr>
        <w:t>樂陞</w:t>
      </w:r>
      <w:r w:rsidR="00C8304E" w:rsidRPr="005B54CB">
        <w:rPr>
          <w:rFonts w:ascii="Times New Roman" w:eastAsia="標楷體" w:hAnsi="Times New Roman" w:cs="Times New Roman"/>
          <w:szCs w:val="24"/>
        </w:rPr>
        <w:t>) and Yang-Hwa (</w:t>
      </w:r>
      <w:r w:rsidR="00C8304E" w:rsidRPr="005B54CB">
        <w:rPr>
          <w:rFonts w:ascii="Times New Roman" w:eastAsia="標楷體" w:hAnsi="Times New Roman" w:cs="Times New Roman"/>
          <w:szCs w:val="24"/>
        </w:rPr>
        <w:t>揚華</w:t>
      </w:r>
      <w:r w:rsidR="00C8304E" w:rsidRPr="005B54CB">
        <w:rPr>
          <w:rFonts w:ascii="Times New Roman" w:eastAsia="標楷體" w:hAnsi="Times New Roman" w:cs="Times New Roman"/>
          <w:szCs w:val="24"/>
        </w:rPr>
        <w:t>)</w:t>
      </w:r>
      <w:r w:rsidRPr="005B54CB">
        <w:rPr>
          <w:rFonts w:ascii="Times New Roman" w:eastAsia="標楷體" w:hAnsi="Times New Roman" w:cs="Times New Roman"/>
          <w:szCs w:val="24"/>
        </w:rPr>
        <w:t xml:space="preserve"> in Taiwan, we find that the education degree of board member</w:t>
      </w:r>
      <w:r w:rsidR="00C8304E" w:rsidRPr="005B54CB">
        <w:rPr>
          <w:rFonts w:ascii="Times New Roman" w:eastAsia="標楷體" w:hAnsi="Times New Roman" w:cs="Times New Roman"/>
          <w:szCs w:val="24"/>
        </w:rPr>
        <w:t>s is relatively</w:t>
      </w:r>
      <w:r w:rsidRPr="005B54CB">
        <w:rPr>
          <w:rFonts w:ascii="Times New Roman" w:eastAsia="標楷體" w:hAnsi="Times New Roman" w:cs="Times New Roman"/>
          <w:szCs w:val="24"/>
        </w:rPr>
        <w:t xml:space="preserve"> high in XPEC</w:t>
      </w:r>
      <w:r w:rsidRPr="005B54CB">
        <w:rPr>
          <w:rFonts w:ascii="Times New Roman" w:eastAsia="標楷體" w:hAnsi="Times New Roman" w:cs="Times New Roman"/>
          <w:szCs w:val="24"/>
        </w:rPr>
        <w:t>，</w:t>
      </w:r>
      <w:r w:rsidRPr="005B54CB">
        <w:rPr>
          <w:rFonts w:ascii="Times New Roman" w:eastAsia="標楷體" w:hAnsi="Times New Roman" w:cs="Times New Roman"/>
          <w:szCs w:val="24"/>
        </w:rPr>
        <w:t xml:space="preserve">but the </w:t>
      </w:r>
      <w:r w:rsidR="00521888">
        <w:rPr>
          <w:rFonts w:ascii="Times New Roman" w:eastAsia="標楷體" w:hAnsi="Times New Roman" w:cs="Times New Roman" w:hint="eastAsia"/>
          <w:szCs w:val="24"/>
        </w:rPr>
        <w:t>d</w:t>
      </w:r>
      <w:r w:rsidR="00521888">
        <w:rPr>
          <w:rFonts w:ascii="Times New Roman" w:eastAsia="標楷體" w:hAnsi="Times New Roman" w:cs="Times New Roman"/>
          <w:szCs w:val="24"/>
        </w:rPr>
        <w:t xml:space="preserve">egree </w:t>
      </w:r>
      <w:r w:rsidRPr="005B54CB">
        <w:rPr>
          <w:rFonts w:ascii="Times New Roman" w:eastAsia="標楷體" w:hAnsi="Times New Roman" w:cs="Times New Roman"/>
          <w:szCs w:val="24"/>
        </w:rPr>
        <w:t>subject is not</w:t>
      </w:r>
      <w:r w:rsidR="00C8304E" w:rsidRPr="005B54CB">
        <w:rPr>
          <w:rFonts w:ascii="Times New Roman" w:eastAsia="標楷體" w:hAnsi="Times New Roman" w:cs="Times New Roman"/>
          <w:szCs w:val="24"/>
        </w:rPr>
        <w:t xml:space="preserve"> related with the core operation</w:t>
      </w:r>
      <w:r w:rsidRPr="005B54CB">
        <w:rPr>
          <w:rFonts w:ascii="Times New Roman" w:eastAsia="標楷體" w:hAnsi="Times New Roman" w:cs="Times New Roman"/>
          <w:szCs w:val="24"/>
        </w:rPr>
        <w:t xml:space="preserve"> of this company. </w:t>
      </w:r>
      <w:r w:rsidR="00C8304E" w:rsidRPr="005B54CB">
        <w:rPr>
          <w:rFonts w:ascii="Times New Roman" w:eastAsia="標楷體" w:hAnsi="Times New Roman" w:cs="Times New Roman"/>
          <w:szCs w:val="24"/>
        </w:rPr>
        <w:t>Meanwhile, i</w:t>
      </w:r>
      <w:r w:rsidRPr="005B54CB">
        <w:rPr>
          <w:rFonts w:ascii="Times New Roman" w:eastAsia="標楷體" w:hAnsi="Times New Roman" w:cs="Times New Roman"/>
          <w:szCs w:val="24"/>
        </w:rPr>
        <w:t>n Yang-Hwa, the education and experience background in most of board members do not have strong link</w:t>
      </w:r>
      <w:r w:rsidR="00C8304E" w:rsidRPr="005B54CB">
        <w:rPr>
          <w:rFonts w:ascii="Times New Roman" w:eastAsia="標楷體" w:hAnsi="Times New Roman" w:cs="Times New Roman"/>
          <w:szCs w:val="24"/>
        </w:rPr>
        <w:t>age</w:t>
      </w:r>
      <w:r w:rsidRPr="005B54CB">
        <w:rPr>
          <w:rFonts w:ascii="Times New Roman" w:eastAsia="標楷體" w:hAnsi="Times New Roman" w:cs="Times New Roman"/>
          <w:szCs w:val="24"/>
        </w:rPr>
        <w:t xml:space="preserve"> with the </w:t>
      </w:r>
      <w:r w:rsidR="00C8304E" w:rsidRPr="005B54CB">
        <w:rPr>
          <w:rFonts w:ascii="Times New Roman" w:eastAsia="標楷體" w:hAnsi="Times New Roman" w:cs="Times New Roman"/>
          <w:szCs w:val="24"/>
        </w:rPr>
        <w:t xml:space="preserve">core operation </w:t>
      </w:r>
      <w:r w:rsidRPr="005B54CB">
        <w:rPr>
          <w:rFonts w:ascii="Times New Roman" w:eastAsia="標楷體" w:hAnsi="Times New Roman" w:cs="Times New Roman"/>
          <w:szCs w:val="24"/>
        </w:rPr>
        <w:t xml:space="preserve">of this company. </w:t>
      </w:r>
    </w:p>
    <w:p w14:paraId="06563705" w14:textId="77777777" w:rsidR="006658FE" w:rsidRPr="005B54CB" w:rsidRDefault="006658FE" w:rsidP="00E966A8">
      <w:pPr>
        <w:spacing w:line="360" w:lineRule="auto"/>
        <w:ind w:firstLine="360"/>
        <w:jc w:val="both"/>
        <w:rPr>
          <w:rFonts w:ascii="Times New Roman" w:eastAsia="標楷體" w:hAnsi="Times New Roman" w:cs="Times New Roman"/>
          <w:szCs w:val="24"/>
        </w:rPr>
      </w:pPr>
      <w:r w:rsidRPr="005B54CB">
        <w:rPr>
          <w:rFonts w:ascii="Times New Roman" w:eastAsia="標楷體" w:hAnsi="Times New Roman" w:cs="Times New Roman"/>
          <w:szCs w:val="24"/>
        </w:rPr>
        <w:t>According the Article 20 of Corporate Governance Best Practice Principles for TWSE/TPEx Listed Companies</w:t>
      </w:r>
      <w:r w:rsidR="00D63023">
        <w:rPr>
          <w:rStyle w:val="a6"/>
          <w:rFonts w:ascii="Times New Roman" w:eastAsia="標楷體" w:hAnsi="Times New Roman" w:cs="Times New Roman"/>
          <w:szCs w:val="24"/>
        </w:rPr>
        <w:footnoteReference w:id="2"/>
      </w:r>
      <w:r w:rsidRPr="005B54CB">
        <w:rPr>
          <w:rFonts w:ascii="Times New Roman" w:eastAsia="標楷體" w:hAnsi="Times New Roman" w:cs="Times New Roman"/>
          <w:szCs w:val="24"/>
        </w:rPr>
        <w:t>, all members of the board shall have the knowledge, skills, and experience necessary to perform their duties. To achieve the ideal goal of corporate governance, the board of directors shall possess the following abilities:</w:t>
      </w:r>
    </w:p>
    <w:p w14:paraId="34898033" w14:textId="77777777" w:rsidR="006658FE" w:rsidRPr="005B54CB" w:rsidRDefault="006658FE" w:rsidP="00E966A8">
      <w:pPr>
        <w:numPr>
          <w:ilvl w:val="0"/>
          <w:numId w:val="5"/>
        </w:numPr>
        <w:spacing w:line="360" w:lineRule="auto"/>
        <w:ind w:firstLine="88"/>
        <w:jc w:val="both"/>
        <w:rPr>
          <w:rFonts w:ascii="Times New Roman" w:eastAsia="標楷體" w:hAnsi="Times New Roman" w:cs="Times New Roman"/>
          <w:szCs w:val="24"/>
        </w:rPr>
      </w:pPr>
      <w:r w:rsidRPr="005B54CB">
        <w:rPr>
          <w:rFonts w:ascii="Times New Roman" w:eastAsia="標楷體" w:hAnsi="Times New Roman" w:cs="Times New Roman"/>
          <w:szCs w:val="24"/>
        </w:rPr>
        <w:lastRenderedPageBreak/>
        <w:t>Ability to make operational judgments.</w:t>
      </w:r>
    </w:p>
    <w:p w14:paraId="1A080603" w14:textId="77777777" w:rsidR="006658FE" w:rsidRPr="005B54CB" w:rsidRDefault="006658FE" w:rsidP="00E966A8">
      <w:pPr>
        <w:numPr>
          <w:ilvl w:val="0"/>
          <w:numId w:val="5"/>
        </w:numPr>
        <w:spacing w:line="360" w:lineRule="auto"/>
        <w:ind w:firstLine="88"/>
        <w:jc w:val="both"/>
        <w:rPr>
          <w:rFonts w:ascii="Times New Roman" w:eastAsia="標楷體" w:hAnsi="Times New Roman" w:cs="Times New Roman"/>
          <w:szCs w:val="24"/>
        </w:rPr>
      </w:pPr>
      <w:r w:rsidRPr="005B54CB">
        <w:rPr>
          <w:rFonts w:ascii="Times New Roman" w:eastAsia="標楷體" w:hAnsi="Times New Roman" w:cs="Times New Roman"/>
          <w:szCs w:val="24"/>
        </w:rPr>
        <w:t>Ability to perform accounting and financial analysis.</w:t>
      </w:r>
    </w:p>
    <w:p w14:paraId="40DB60A1" w14:textId="77777777" w:rsidR="006658FE" w:rsidRPr="005B54CB" w:rsidRDefault="006658FE" w:rsidP="00E966A8">
      <w:pPr>
        <w:numPr>
          <w:ilvl w:val="0"/>
          <w:numId w:val="5"/>
        </w:numPr>
        <w:spacing w:line="360" w:lineRule="auto"/>
        <w:ind w:firstLine="88"/>
        <w:jc w:val="both"/>
        <w:rPr>
          <w:rFonts w:ascii="Times New Roman" w:eastAsia="標楷體" w:hAnsi="Times New Roman" w:cs="Times New Roman"/>
          <w:szCs w:val="24"/>
        </w:rPr>
      </w:pPr>
      <w:r w:rsidRPr="005B54CB">
        <w:rPr>
          <w:rFonts w:ascii="Times New Roman" w:eastAsia="標楷體" w:hAnsi="Times New Roman" w:cs="Times New Roman"/>
          <w:szCs w:val="24"/>
        </w:rPr>
        <w:t>Ability to conduct management administration.</w:t>
      </w:r>
    </w:p>
    <w:p w14:paraId="3B16DB87" w14:textId="77777777" w:rsidR="006658FE" w:rsidRPr="005B54CB" w:rsidRDefault="006658FE" w:rsidP="00E966A8">
      <w:pPr>
        <w:numPr>
          <w:ilvl w:val="0"/>
          <w:numId w:val="5"/>
        </w:numPr>
        <w:spacing w:line="360" w:lineRule="auto"/>
        <w:ind w:firstLine="88"/>
        <w:jc w:val="both"/>
        <w:rPr>
          <w:rFonts w:ascii="Times New Roman" w:eastAsia="標楷體" w:hAnsi="Times New Roman" w:cs="Times New Roman"/>
          <w:szCs w:val="24"/>
        </w:rPr>
      </w:pPr>
      <w:r w:rsidRPr="005B54CB">
        <w:rPr>
          <w:rFonts w:ascii="Times New Roman" w:eastAsia="標楷體" w:hAnsi="Times New Roman" w:cs="Times New Roman"/>
          <w:szCs w:val="24"/>
        </w:rPr>
        <w:t>Ability to conduct crisis management.</w:t>
      </w:r>
    </w:p>
    <w:p w14:paraId="76F0981D" w14:textId="77777777" w:rsidR="006658FE" w:rsidRPr="005B54CB" w:rsidRDefault="006658FE" w:rsidP="00E966A8">
      <w:pPr>
        <w:numPr>
          <w:ilvl w:val="0"/>
          <w:numId w:val="5"/>
        </w:numPr>
        <w:spacing w:line="360" w:lineRule="auto"/>
        <w:ind w:firstLine="88"/>
        <w:jc w:val="both"/>
        <w:rPr>
          <w:rFonts w:ascii="Times New Roman" w:eastAsia="標楷體" w:hAnsi="Times New Roman" w:cs="Times New Roman"/>
          <w:szCs w:val="24"/>
        </w:rPr>
      </w:pPr>
      <w:r w:rsidRPr="005B54CB">
        <w:rPr>
          <w:rFonts w:ascii="Times New Roman" w:eastAsia="標楷體" w:hAnsi="Times New Roman" w:cs="Times New Roman"/>
          <w:szCs w:val="24"/>
        </w:rPr>
        <w:t>Knowledge of the industry.</w:t>
      </w:r>
    </w:p>
    <w:p w14:paraId="07089B15" w14:textId="77777777" w:rsidR="006658FE" w:rsidRPr="005B54CB" w:rsidRDefault="006658FE" w:rsidP="00E966A8">
      <w:pPr>
        <w:numPr>
          <w:ilvl w:val="0"/>
          <w:numId w:val="5"/>
        </w:numPr>
        <w:spacing w:line="360" w:lineRule="auto"/>
        <w:ind w:firstLine="88"/>
        <w:jc w:val="both"/>
        <w:rPr>
          <w:rFonts w:ascii="Times New Roman" w:eastAsia="標楷體" w:hAnsi="Times New Roman" w:cs="Times New Roman"/>
          <w:szCs w:val="24"/>
        </w:rPr>
      </w:pPr>
      <w:r w:rsidRPr="005B54CB">
        <w:rPr>
          <w:rFonts w:ascii="Times New Roman" w:eastAsia="標楷體" w:hAnsi="Times New Roman" w:cs="Times New Roman"/>
          <w:szCs w:val="24"/>
        </w:rPr>
        <w:t>An international market perspective.</w:t>
      </w:r>
    </w:p>
    <w:p w14:paraId="7032228F" w14:textId="77777777" w:rsidR="006658FE" w:rsidRPr="005B54CB" w:rsidRDefault="006658FE" w:rsidP="00E966A8">
      <w:pPr>
        <w:numPr>
          <w:ilvl w:val="0"/>
          <w:numId w:val="5"/>
        </w:numPr>
        <w:spacing w:line="360" w:lineRule="auto"/>
        <w:ind w:firstLine="88"/>
        <w:jc w:val="both"/>
        <w:rPr>
          <w:rFonts w:ascii="Times New Roman" w:eastAsia="標楷體" w:hAnsi="Times New Roman" w:cs="Times New Roman"/>
          <w:szCs w:val="24"/>
        </w:rPr>
      </w:pPr>
      <w:r w:rsidRPr="005B54CB">
        <w:rPr>
          <w:rFonts w:ascii="Times New Roman" w:eastAsia="標楷體" w:hAnsi="Times New Roman" w:cs="Times New Roman"/>
          <w:szCs w:val="24"/>
        </w:rPr>
        <w:t>Ability to lead.</w:t>
      </w:r>
    </w:p>
    <w:p w14:paraId="4E64AF0D" w14:textId="77777777" w:rsidR="006658FE" w:rsidRPr="005B54CB" w:rsidRDefault="006658FE" w:rsidP="00E966A8">
      <w:pPr>
        <w:numPr>
          <w:ilvl w:val="0"/>
          <w:numId w:val="5"/>
        </w:numPr>
        <w:spacing w:line="360" w:lineRule="auto"/>
        <w:ind w:firstLine="88"/>
        <w:jc w:val="both"/>
        <w:rPr>
          <w:rFonts w:ascii="Times New Roman" w:eastAsia="標楷體" w:hAnsi="Times New Roman" w:cs="Times New Roman"/>
          <w:szCs w:val="24"/>
        </w:rPr>
      </w:pPr>
      <w:r w:rsidRPr="005B54CB">
        <w:rPr>
          <w:rFonts w:ascii="Times New Roman" w:eastAsia="標楷體" w:hAnsi="Times New Roman" w:cs="Times New Roman"/>
          <w:szCs w:val="24"/>
        </w:rPr>
        <w:t>Ability to make policy decisions.</w:t>
      </w:r>
    </w:p>
    <w:p w14:paraId="079C5D2B" w14:textId="77777777" w:rsidR="00D62EA4" w:rsidRPr="005B54CB" w:rsidRDefault="006658FE" w:rsidP="00E966A8">
      <w:pPr>
        <w:widowControl/>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Even though most of abilities listed above are not observable and difficult to proxy, the overall concept of these abilities show that the “right” education and experience may be an important indicator for those abilities. In addition, the right education and experience should vary with industries. This is not only the cognitive ability, but also the professional ability on specific industry. And </w:t>
      </w:r>
      <w:r w:rsidR="00C8304E" w:rsidRPr="005B54CB">
        <w:rPr>
          <w:rFonts w:ascii="Times New Roman" w:eastAsia="標楷體" w:hAnsi="Times New Roman" w:cs="Times New Roman"/>
          <w:szCs w:val="24"/>
        </w:rPr>
        <w:t xml:space="preserve">when the board members </w:t>
      </w:r>
      <w:r w:rsidR="00251D63" w:rsidRPr="005B54CB">
        <w:rPr>
          <w:rFonts w:ascii="Times New Roman" w:eastAsia="標楷體" w:hAnsi="Times New Roman" w:cs="Times New Roman"/>
          <w:szCs w:val="24"/>
        </w:rPr>
        <w:t xml:space="preserve">contain more </w:t>
      </w:r>
      <w:r w:rsidRPr="005B54CB">
        <w:rPr>
          <w:rFonts w:ascii="Times New Roman" w:eastAsia="標楷體" w:hAnsi="Times New Roman" w:cs="Times New Roman"/>
          <w:szCs w:val="24"/>
        </w:rPr>
        <w:t>professional ability</w:t>
      </w:r>
      <w:r w:rsidR="00251D63" w:rsidRPr="005B54CB">
        <w:rPr>
          <w:rFonts w:ascii="Times New Roman" w:eastAsia="標楷體" w:hAnsi="Times New Roman" w:cs="Times New Roman"/>
          <w:szCs w:val="24"/>
        </w:rPr>
        <w:t xml:space="preserve"> and knowledge</w:t>
      </w:r>
      <w:r w:rsidRPr="005B54CB">
        <w:rPr>
          <w:rFonts w:ascii="Times New Roman" w:eastAsia="標楷體" w:hAnsi="Times New Roman" w:cs="Times New Roman"/>
          <w:szCs w:val="24"/>
        </w:rPr>
        <w:t xml:space="preserve"> on </w:t>
      </w:r>
      <w:r w:rsidR="00251D63" w:rsidRPr="005B54CB">
        <w:rPr>
          <w:rFonts w:ascii="Times New Roman" w:eastAsia="標楷體" w:hAnsi="Times New Roman" w:cs="Times New Roman"/>
          <w:szCs w:val="24"/>
        </w:rPr>
        <w:t xml:space="preserve">the </w:t>
      </w:r>
      <w:r w:rsidRPr="005B54CB">
        <w:rPr>
          <w:rFonts w:ascii="Times New Roman" w:eastAsia="標楷體" w:hAnsi="Times New Roman" w:cs="Times New Roman"/>
          <w:szCs w:val="24"/>
        </w:rPr>
        <w:t>industry</w:t>
      </w:r>
      <w:r w:rsidR="00251D63" w:rsidRPr="005B54CB">
        <w:rPr>
          <w:rFonts w:ascii="Times New Roman" w:eastAsia="標楷體" w:hAnsi="Times New Roman" w:cs="Times New Roman"/>
          <w:szCs w:val="24"/>
        </w:rPr>
        <w:t xml:space="preserve"> they belong</w:t>
      </w:r>
      <w:r w:rsidRPr="005B54CB">
        <w:rPr>
          <w:rFonts w:ascii="Times New Roman" w:eastAsia="標楷體" w:hAnsi="Times New Roman" w:cs="Times New Roman"/>
          <w:szCs w:val="24"/>
        </w:rPr>
        <w:t xml:space="preserve">, </w:t>
      </w:r>
      <w:r w:rsidR="00251D63" w:rsidRPr="005B54CB">
        <w:rPr>
          <w:rFonts w:ascii="Times New Roman" w:eastAsia="標楷體" w:hAnsi="Times New Roman" w:cs="Times New Roman"/>
          <w:szCs w:val="24"/>
        </w:rPr>
        <w:t>they may perform</w:t>
      </w:r>
      <w:r w:rsidRPr="005B54CB">
        <w:rPr>
          <w:rFonts w:ascii="Times New Roman" w:eastAsia="標楷體" w:hAnsi="Times New Roman" w:cs="Times New Roman"/>
          <w:szCs w:val="24"/>
        </w:rPr>
        <w:t xml:space="preserve"> better governing </w:t>
      </w:r>
      <w:r w:rsidR="00251D63" w:rsidRPr="005B54CB">
        <w:rPr>
          <w:rFonts w:ascii="Times New Roman" w:eastAsia="標楷體" w:hAnsi="Times New Roman" w:cs="Times New Roman"/>
          <w:szCs w:val="24"/>
        </w:rPr>
        <w:t xml:space="preserve">function </w:t>
      </w:r>
      <w:r w:rsidRPr="005B54CB">
        <w:rPr>
          <w:rFonts w:ascii="Times New Roman" w:eastAsia="標楷體" w:hAnsi="Times New Roman" w:cs="Times New Roman"/>
          <w:szCs w:val="24"/>
        </w:rPr>
        <w:t xml:space="preserve">on company’s operation. </w:t>
      </w:r>
      <w:r w:rsidR="00350DAD" w:rsidRPr="005B54CB">
        <w:rPr>
          <w:rFonts w:ascii="Times New Roman" w:eastAsia="標楷體" w:hAnsi="Times New Roman" w:cs="Times New Roman"/>
          <w:szCs w:val="24"/>
        </w:rPr>
        <w:t>As the cases of XPEC and Yang-Hwa, their board members may not have sufficient profession to governing the operation.</w:t>
      </w:r>
    </w:p>
    <w:p w14:paraId="14AEED20" w14:textId="77777777" w:rsidR="00D62EA4" w:rsidRPr="005B54CB" w:rsidRDefault="00D62EA4" w:rsidP="00E966A8">
      <w:pPr>
        <w:widowControl/>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Since “profession” is a quality concept, the profession of board members and CEO/CFO is based on their positions and varied with industries. As we know that there is no database providing this important variable, we have to collect the related data manually. More specifically, we have to transform these variables such as edu</w:t>
      </w:r>
      <w:r w:rsidR="00350DAD" w:rsidRPr="005B54CB">
        <w:rPr>
          <w:rFonts w:ascii="Times New Roman" w:eastAsia="標楷體" w:hAnsi="Times New Roman" w:cs="Times New Roman"/>
          <w:szCs w:val="24"/>
        </w:rPr>
        <w:t>cation and experience related for</w:t>
      </w:r>
      <w:r w:rsidRPr="005B54CB">
        <w:rPr>
          <w:rFonts w:ascii="Times New Roman" w:eastAsia="標楷體" w:hAnsi="Times New Roman" w:cs="Times New Roman"/>
          <w:szCs w:val="24"/>
        </w:rPr>
        <w:t xml:space="preserve"> integrating the profession indicator and then can use this profession indicator to analyze the iss</w:t>
      </w:r>
      <w:r w:rsidR="00350DAD" w:rsidRPr="005B54CB">
        <w:rPr>
          <w:rFonts w:ascii="Times New Roman" w:eastAsia="標楷體" w:hAnsi="Times New Roman" w:cs="Times New Roman"/>
          <w:szCs w:val="24"/>
        </w:rPr>
        <w:t>ues we are interested. Since these data collecting, managing and analyzing will need many people and take a long time</w:t>
      </w:r>
      <w:r w:rsidRPr="005B54CB">
        <w:rPr>
          <w:rFonts w:ascii="Times New Roman" w:eastAsia="標楷體" w:hAnsi="Times New Roman" w:cs="Times New Roman"/>
          <w:szCs w:val="24"/>
        </w:rPr>
        <w:t>, w</w:t>
      </w:r>
      <w:r w:rsidR="00430FA4" w:rsidRPr="005B54CB">
        <w:rPr>
          <w:rFonts w:ascii="Times New Roman" w:eastAsia="標楷體" w:hAnsi="Times New Roman" w:cs="Times New Roman"/>
          <w:szCs w:val="24"/>
        </w:rPr>
        <w:t>e plan to do a two-year research for a more detail and comprehensive study</w:t>
      </w:r>
      <w:r w:rsidRPr="005B54CB">
        <w:rPr>
          <w:rFonts w:ascii="Times New Roman" w:eastAsia="標楷體" w:hAnsi="Times New Roman" w:cs="Times New Roman"/>
          <w:szCs w:val="24"/>
        </w:rPr>
        <w:t>.</w:t>
      </w:r>
    </w:p>
    <w:p w14:paraId="15CBA870" w14:textId="77777777" w:rsidR="00D62EA4" w:rsidRPr="005B54CB" w:rsidRDefault="00D62EA4" w:rsidP="00E966A8">
      <w:pPr>
        <w:widowControl/>
        <w:spacing w:line="360" w:lineRule="auto"/>
        <w:jc w:val="both"/>
        <w:rPr>
          <w:rFonts w:ascii="Times New Roman" w:eastAsia="標楷體" w:hAnsi="Times New Roman" w:cs="Times New Roman"/>
          <w:szCs w:val="24"/>
        </w:rPr>
      </w:pPr>
    </w:p>
    <w:p w14:paraId="410992ED" w14:textId="77777777" w:rsidR="00D62EA4" w:rsidRPr="005B54CB" w:rsidRDefault="00D62EA4" w:rsidP="00E966A8">
      <w:pPr>
        <w:widowControl/>
        <w:spacing w:line="360" w:lineRule="auto"/>
        <w:jc w:val="both"/>
        <w:rPr>
          <w:rFonts w:ascii="Times New Roman" w:eastAsia="標楷體" w:hAnsi="Times New Roman" w:cs="Times New Roman"/>
          <w:b/>
          <w:szCs w:val="24"/>
        </w:rPr>
      </w:pPr>
      <w:r w:rsidRPr="005B54CB">
        <w:rPr>
          <w:rFonts w:ascii="Times New Roman" w:eastAsia="標楷體" w:hAnsi="Times New Roman" w:cs="Times New Roman"/>
          <w:b/>
          <w:szCs w:val="24"/>
        </w:rPr>
        <w:lastRenderedPageBreak/>
        <w:t>First year: to establish a comprehensive dataset for board and management profession.</w:t>
      </w:r>
    </w:p>
    <w:p w14:paraId="27565774" w14:textId="77777777" w:rsidR="00D62EA4" w:rsidRPr="005B54CB" w:rsidRDefault="00D62EA4"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From this sample of board members, CEOs and CFOs, we manually collect their profession information such as education and experience from each firm’s annual repo</w:t>
      </w:r>
      <w:r w:rsidR="00500239" w:rsidRPr="005B54CB">
        <w:rPr>
          <w:rFonts w:ascii="Times New Roman" w:eastAsia="標楷體" w:hAnsi="Times New Roman" w:cs="Times New Roman"/>
          <w:szCs w:val="24"/>
        </w:rPr>
        <w:t>rt and other related data</w:t>
      </w:r>
      <w:r w:rsidRPr="005B54CB">
        <w:rPr>
          <w:rFonts w:ascii="Times New Roman" w:eastAsia="標楷體" w:hAnsi="Times New Roman" w:cs="Times New Roman"/>
          <w:szCs w:val="24"/>
        </w:rPr>
        <w:t xml:space="preserve">. </w:t>
      </w:r>
    </w:p>
    <w:p w14:paraId="3665D050" w14:textId="77777777" w:rsidR="00D62EA4" w:rsidRPr="005B54CB" w:rsidRDefault="00D62EA4"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The disclosures about education</w:t>
      </w:r>
      <w:r w:rsidR="004F23EC" w:rsidRPr="005B54CB">
        <w:rPr>
          <w:rFonts w:ascii="Times New Roman" w:eastAsia="標楷體" w:hAnsi="Times New Roman" w:cs="Times New Roman"/>
          <w:szCs w:val="24"/>
        </w:rPr>
        <w:t xml:space="preserve"> and experience</w:t>
      </w:r>
      <w:r w:rsidR="00500239" w:rsidRPr="005B54CB">
        <w:rPr>
          <w:rFonts w:ascii="Times New Roman" w:eastAsia="標楷體" w:hAnsi="Times New Roman" w:cs="Times New Roman"/>
          <w:szCs w:val="24"/>
        </w:rPr>
        <w:t xml:space="preserve"> in annual reports</w:t>
      </w:r>
      <w:r w:rsidRPr="005B54CB">
        <w:rPr>
          <w:rFonts w:ascii="Times New Roman" w:eastAsia="標楷體" w:hAnsi="Times New Roman" w:cs="Times New Roman"/>
          <w:szCs w:val="24"/>
        </w:rPr>
        <w:t xml:space="preserve"> differ across those positions in the sample. Some disclosures include specific information about school, type of degree, major</w:t>
      </w:r>
      <w:r w:rsidR="004F23EC" w:rsidRPr="005B54CB">
        <w:rPr>
          <w:rFonts w:ascii="Times New Roman" w:eastAsia="標楷體" w:hAnsi="Times New Roman" w:cs="Times New Roman"/>
          <w:szCs w:val="24"/>
        </w:rPr>
        <w:t>, position</w:t>
      </w:r>
      <w:r w:rsidRPr="005B54CB">
        <w:rPr>
          <w:rFonts w:ascii="Times New Roman" w:eastAsia="標楷體" w:hAnsi="Times New Roman" w:cs="Times New Roman"/>
          <w:szCs w:val="24"/>
        </w:rPr>
        <w:t xml:space="preserve"> and year; others provide just the name of the school</w:t>
      </w:r>
      <w:r w:rsidR="004F23EC" w:rsidRPr="005B54CB">
        <w:rPr>
          <w:rFonts w:ascii="Times New Roman" w:eastAsia="標楷體" w:hAnsi="Times New Roman" w:cs="Times New Roman"/>
          <w:szCs w:val="24"/>
        </w:rPr>
        <w:t xml:space="preserve"> and company</w:t>
      </w:r>
      <w:r w:rsidRPr="005B54CB">
        <w:rPr>
          <w:rFonts w:ascii="Times New Roman" w:eastAsia="標楷體" w:hAnsi="Times New Roman" w:cs="Times New Roman"/>
          <w:szCs w:val="24"/>
        </w:rPr>
        <w:t xml:space="preserve">. </w:t>
      </w:r>
    </w:p>
    <w:p w14:paraId="7AF5585D" w14:textId="77777777" w:rsidR="00D62EA4" w:rsidRPr="005B54CB" w:rsidRDefault="00D62EA4"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Besides, we also divide the industry using the TSE categories. After that, we compare the degree type and experience with firm’s industry to identify the profession of each position member. </w:t>
      </w:r>
    </w:p>
    <w:p w14:paraId="314BD6AE" w14:textId="77777777" w:rsidR="00D62EA4" w:rsidRPr="005B54CB" w:rsidRDefault="00D62EA4"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In order to build the dataset we need, we use the </w:t>
      </w:r>
      <w:r w:rsidR="006F30F0" w:rsidRPr="005B54CB">
        <w:rPr>
          <w:rFonts w:ascii="Times New Roman" w:eastAsia="標楷體" w:hAnsi="Times New Roman" w:cs="Times New Roman"/>
          <w:szCs w:val="24"/>
        </w:rPr>
        <w:t xml:space="preserve">methodology of text mining and </w:t>
      </w:r>
      <w:r w:rsidRPr="005B54CB">
        <w:rPr>
          <w:rFonts w:ascii="Times New Roman" w:eastAsia="標楷體" w:hAnsi="Times New Roman" w:cs="Times New Roman"/>
          <w:szCs w:val="24"/>
        </w:rPr>
        <w:t xml:space="preserve">data warehouse establishing steps from technology information profession to ensure the quality of the dataset.  </w:t>
      </w:r>
    </w:p>
    <w:p w14:paraId="4577A475" w14:textId="77777777" w:rsidR="00D62EA4" w:rsidRPr="005B54CB" w:rsidRDefault="00D62EA4" w:rsidP="00E966A8">
      <w:pPr>
        <w:widowControl/>
        <w:spacing w:line="360" w:lineRule="auto"/>
        <w:jc w:val="both"/>
        <w:rPr>
          <w:rFonts w:ascii="Times New Roman" w:eastAsia="標楷體" w:hAnsi="Times New Roman" w:cs="Times New Roman"/>
          <w:szCs w:val="24"/>
        </w:rPr>
      </w:pPr>
    </w:p>
    <w:p w14:paraId="19ECEEC7" w14:textId="77777777" w:rsidR="00D62EA4" w:rsidRPr="005B54CB" w:rsidRDefault="00D62EA4" w:rsidP="00E966A8">
      <w:pPr>
        <w:spacing w:line="360" w:lineRule="auto"/>
        <w:jc w:val="both"/>
        <w:rPr>
          <w:rFonts w:ascii="Times New Roman" w:eastAsia="標楷體" w:hAnsi="Times New Roman" w:cs="Times New Roman"/>
          <w:b/>
          <w:szCs w:val="24"/>
        </w:rPr>
      </w:pPr>
      <w:r w:rsidRPr="005B54CB">
        <w:rPr>
          <w:rFonts w:ascii="Times New Roman" w:eastAsia="標楷體" w:hAnsi="Times New Roman" w:cs="Times New Roman"/>
          <w:b/>
          <w:szCs w:val="24"/>
        </w:rPr>
        <w:t>Second year: to analyze the research questions using the dataset we collect in first year.</w:t>
      </w:r>
    </w:p>
    <w:p w14:paraId="31910CB4" w14:textId="77777777" w:rsidR="006658FE" w:rsidRPr="005B54CB" w:rsidRDefault="00D62EA4" w:rsidP="00E966A8">
      <w:pPr>
        <w:widowControl/>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First, we merge the profession data from our dataset with other financial data from TEJ and public available database and </w:t>
      </w:r>
      <w:r w:rsidR="006658FE" w:rsidRPr="005B54CB">
        <w:rPr>
          <w:rFonts w:ascii="Times New Roman" w:eastAsia="標楷體" w:hAnsi="Times New Roman" w:cs="Times New Roman"/>
          <w:szCs w:val="24"/>
        </w:rPr>
        <w:t>invest</w:t>
      </w:r>
      <w:r w:rsidR="00605711" w:rsidRPr="005B54CB">
        <w:rPr>
          <w:rFonts w:ascii="Times New Roman" w:eastAsia="標楷體" w:hAnsi="Times New Roman" w:cs="Times New Roman"/>
          <w:szCs w:val="24"/>
        </w:rPr>
        <w:t>igate the following three research questions</w:t>
      </w:r>
      <w:r w:rsidR="006658FE" w:rsidRPr="005B54CB">
        <w:rPr>
          <w:rFonts w:ascii="Times New Roman" w:eastAsia="標楷體" w:hAnsi="Times New Roman" w:cs="Times New Roman"/>
          <w:szCs w:val="24"/>
        </w:rPr>
        <w:t xml:space="preserve"> regarding to the profession of board members. </w:t>
      </w:r>
    </w:p>
    <w:p w14:paraId="24A12903" w14:textId="77777777" w:rsidR="00251D63" w:rsidRPr="005B54CB" w:rsidRDefault="00605711" w:rsidP="00E966A8">
      <w:pPr>
        <w:widowControl/>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In the first research question</w:t>
      </w:r>
      <w:r w:rsidR="006658FE" w:rsidRPr="005B54CB">
        <w:rPr>
          <w:rFonts w:ascii="Times New Roman" w:eastAsia="標楷體" w:hAnsi="Times New Roman" w:cs="Times New Roman"/>
          <w:szCs w:val="24"/>
        </w:rPr>
        <w:t xml:space="preserve">, we consider the relationship between the profession of board members and the profession of the management. </w:t>
      </w:r>
      <w:r w:rsidR="00251D63" w:rsidRPr="005B54CB">
        <w:rPr>
          <w:rFonts w:ascii="Times New Roman" w:eastAsia="標楷體" w:hAnsi="Times New Roman" w:cs="Times New Roman"/>
          <w:szCs w:val="24"/>
        </w:rPr>
        <w:t>T</w:t>
      </w:r>
      <w:r w:rsidR="006658FE" w:rsidRPr="005B54CB">
        <w:rPr>
          <w:rFonts w:ascii="Times New Roman" w:eastAsia="標楷體" w:hAnsi="Times New Roman" w:cs="Times New Roman"/>
          <w:szCs w:val="24"/>
        </w:rPr>
        <w:t>he management here refers to CEO and CFO</w:t>
      </w:r>
      <w:r w:rsidR="00251D63" w:rsidRPr="005B54CB">
        <w:rPr>
          <w:rFonts w:ascii="Times New Roman" w:eastAsia="標楷體" w:hAnsi="Times New Roman" w:cs="Times New Roman"/>
          <w:szCs w:val="24"/>
        </w:rPr>
        <w:t xml:space="preserve"> since we </w:t>
      </w:r>
      <w:r w:rsidR="009F45B2" w:rsidRPr="005B54CB">
        <w:rPr>
          <w:rFonts w:ascii="Times New Roman" w:eastAsia="標楷體" w:hAnsi="Times New Roman" w:cs="Times New Roman"/>
          <w:szCs w:val="24"/>
        </w:rPr>
        <w:t>consider the financial</w:t>
      </w:r>
      <w:r w:rsidR="00251D63" w:rsidRPr="005B54CB">
        <w:rPr>
          <w:rFonts w:ascii="Times New Roman" w:eastAsia="標楷體" w:hAnsi="Times New Roman" w:cs="Times New Roman"/>
          <w:szCs w:val="24"/>
        </w:rPr>
        <w:t xml:space="preserve"> outcomes</w:t>
      </w:r>
      <w:r w:rsidR="006658FE" w:rsidRPr="005B54CB">
        <w:rPr>
          <w:rFonts w:ascii="Times New Roman" w:eastAsia="標楷體" w:hAnsi="Times New Roman" w:cs="Times New Roman"/>
          <w:szCs w:val="24"/>
        </w:rPr>
        <w:t xml:space="preserve">. One of the duties for board members is to assign </w:t>
      </w:r>
      <w:r w:rsidR="00251D63" w:rsidRPr="005B54CB">
        <w:rPr>
          <w:rFonts w:ascii="Times New Roman" w:eastAsia="標楷體" w:hAnsi="Times New Roman" w:cs="Times New Roman"/>
          <w:szCs w:val="24"/>
        </w:rPr>
        <w:t xml:space="preserve">their </w:t>
      </w:r>
      <w:r w:rsidR="006658FE" w:rsidRPr="005B54CB">
        <w:rPr>
          <w:rFonts w:ascii="Times New Roman" w:eastAsia="標楷體" w:hAnsi="Times New Roman" w:cs="Times New Roman"/>
          <w:szCs w:val="24"/>
        </w:rPr>
        <w:t xml:space="preserve">CEO and CFO. CEO is responsible for the operation performance of the whole company. Therefore, the education and experience for the knowledge of the industry should be the priority requirement for CEO to make </w:t>
      </w:r>
      <w:r w:rsidR="00251D63" w:rsidRPr="005B54CB">
        <w:rPr>
          <w:rFonts w:ascii="Times New Roman" w:eastAsia="標楷體" w:hAnsi="Times New Roman" w:cs="Times New Roman"/>
          <w:szCs w:val="24"/>
        </w:rPr>
        <w:t xml:space="preserve">the </w:t>
      </w:r>
      <w:r w:rsidR="006658FE" w:rsidRPr="005B54CB">
        <w:rPr>
          <w:rFonts w:ascii="Times New Roman" w:eastAsia="標楷體" w:hAnsi="Times New Roman" w:cs="Times New Roman"/>
          <w:szCs w:val="24"/>
        </w:rPr>
        <w:t>right decision. Meanwhile, CFO is responsible for the financial decision of the company, such as financial reporting, capital allocating, etc. Therefore, the profession of accounting and financial background should be proper</w:t>
      </w:r>
      <w:r w:rsidR="00251D63" w:rsidRPr="005B54CB">
        <w:rPr>
          <w:rFonts w:ascii="Times New Roman" w:eastAsia="標楷體" w:hAnsi="Times New Roman" w:cs="Times New Roman"/>
          <w:szCs w:val="24"/>
        </w:rPr>
        <w:t xml:space="preserve"> for this position</w:t>
      </w:r>
      <w:r w:rsidR="006658FE" w:rsidRPr="005B54CB">
        <w:rPr>
          <w:rFonts w:ascii="Times New Roman" w:eastAsia="標楷體" w:hAnsi="Times New Roman" w:cs="Times New Roman"/>
          <w:szCs w:val="24"/>
        </w:rPr>
        <w:t xml:space="preserve">. </w:t>
      </w:r>
      <w:r w:rsidR="008210BB" w:rsidRPr="005B54CB">
        <w:rPr>
          <w:rFonts w:ascii="Times New Roman" w:eastAsia="標楷體" w:hAnsi="Times New Roman" w:cs="Times New Roman"/>
          <w:szCs w:val="24"/>
        </w:rPr>
        <w:t>According to the above inference, we expect the profession of board members may prefer to assign their CEO and CFO with more profession regarding their positions; that is, the profession of board members and the profession of the management are positively related. If the relationshi</w:t>
      </w:r>
      <w:r w:rsidR="009F45B2" w:rsidRPr="005B54CB">
        <w:rPr>
          <w:rFonts w:ascii="Times New Roman" w:eastAsia="標楷體" w:hAnsi="Times New Roman" w:cs="Times New Roman"/>
          <w:szCs w:val="24"/>
        </w:rPr>
        <w:t>p is hold in the result, we further</w:t>
      </w:r>
      <w:r w:rsidR="008210BB" w:rsidRPr="005B54CB">
        <w:rPr>
          <w:rFonts w:ascii="Times New Roman" w:eastAsia="標楷體" w:hAnsi="Times New Roman" w:cs="Times New Roman"/>
          <w:szCs w:val="24"/>
        </w:rPr>
        <w:t xml:space="preserve"> investigate whether the relationship vary with industries, or firm characteristics.  </w:t>
      </w:r>
    </w:p>
    <w:p w14:paraId="55AF26D7" w14:textId="77777777" w:rsidR="006658FE" w:rsidRPr="005B54CB" w:rsidRDefault="00605711" w:rsidP="00E966A8">
      <w:pPr>
        <w:widowControl/>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In the second research question</w:t>
      </w:r>
      <w:r w:rsidR="006658FE" w:rsidRPr="005B54CB">
        <w:rPr>
          <w:rFonts w:ascii="Times New Roman" w:eastAsia="標楷體" w:hAnsi="Times New Roman" w:cs="Times New Roman"/>
          <w:szCs w:val="24"/>
        </w:rPr>
        <w:t>, we consider the relationship between financial reporting transparency and the profession of board members and the management. Since the financial statement is the fina</w:t>
      </w:r>
      <w:r w:rsidR="00B82809" w:rsidRPr="005B54CB">
        <w:rPr>
          <w:rFonts w:ascii="Times New Roman" w:eastAsia="標楷體" w:hAnsi="Times New Roman" w:cs="Times New Roman"/>
          <w:szCs w:val="24"/>
        </w:rPr>
        <w:t>l report for the company to present</w:t>
      </w:r>
      <w:r w:rsidR="006658FE" w:rsidRPr="005B54CB">
        <w:rPr>
          <w:rFonts w:ascii="Times New Roman" w:eastAsia="標楷體" w:hAnsi="Times New Roman" w:cs="Times New Roman"/>
          <w:szCs w:val="24"/>
        </w:rPr>
        <w:t xml:space="preserve"> company’s performance, the quality of financial statement is important and responsible by the board and the management. Article 2 </w:t>
      </w:r>
      <w:r w:rsidR="009F45B2" w:rsidRPr="005B54CB">
        <w:rPr>
          <w:rFonts w:ascii="Times New Roman" w:eastAsia="標楷體" w:hAnsi="Times New Roman" w:cs="Times New Roman"/>
          <w:szCs w:val="24"/>
        </w:rPr>
        <w:t xml:space="preserve">of Corporate Governance Best Practice Principles for TWSE/TPEx Listed Companies </w:t>
      </w:r>
      <w:r w:rsidR="006658FE" w:rsidRPr="005B54CB">
        <w:rPr>
          <w:rFonts w:ascii="Times New Roman" w:eastAsia="標楷體" w:hAnsi="Times New Roman" w:cs="Times New Roman"/>
          <w:szCs w:val="24"/>
        </w:rPr>
        <w:t xml:space="preserve">states that the corporate governance system should enhance information transparency. Therefore, we consider the financial reporting transparency may be related with the profession of board members and management. We further investigate the whether the variables we consider can predict the </w:t>
      </w:r>
      <w:r w:rsidR="00FE0B3F" w:rsidRPr="005B54CB">
        <w:rPr>
          <w:rFonts w:ascii="Times New Roman" w:eastAsia="標楷體" w:hAnsi="Times New Roman" w:cs="Times New Roman"/>
          <w:szCs w:val="24"/>
        </w:rPr>
        <w:t xml:space="preserve">future restatement and </w:t>
      </w:r>
      <w:r w:rsidR="006658FE" w:rsidRPr="005B54CB">
        <w:rPr>
          <w:rFonts w:ascii="Times New Roman" w:eastAsia="標楷體" w:hAnsi="Times New Roman" w:cs="Times New Roman"/>
          <w:szCs w:val="24"/>
        </w:rPr>
        <w:t>financial distress</w:t>
      </w:r>
      <w:r w:rsidR="00FE0B3F" w:rsidRPr="005B54CB">
        <w:rPr>
          <w:rFonts w:ascii="Times New Roman" w:eastAsia="標楷體" w:hAnsi="Times New Roman" w:cs="Times New Roman"/>
          <w:szCs w:val="24"/>
        </w:rPr>
        <w:t xml:space="preserve"> in the third issue</w:t>
      </w:r>
      <w:r w:rsidR="006658FE" w:rsidRPr="005B54CB">
        <w:rPr>
          <w:rFonts w:ascii="Times New Roman" w:eastAsia="標楷體" w:hAnsi="Times New Roman" w:cs="Times New Roman"/>
          <w:szCs w:val="24"/>
        </w:rPr>
        <w:t>.</w:t>
      </w:r>
    </w:p>
    <w:p w14:paraId="3B71DC46" w14:textId="77777777" w:rsidR="006658FE" w:rsidRPr="005B54CB" w:rsidRDefault="009F45B2" w:rsidP="00E966A8">
      <w:pPr>
        <w:widowControl/>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I</w:t>
      </w:r>
      <w:r w:rsidR="00FE0B3F" w:rsidRPr="005B54CB">
        <w:rPr>
          <w:rFonts w:ascii="Times New Roman" w:eastAsia="標楷體" w:hAnsi="Times New Roman" w:cs="Times New Roman"/>
          <w:szCs w:val="24"/>
        </w:rPr>
        <w:t>n the last</w:t>
      </w:r>
      <w:r w:rsidR="00605711" w:rsidRPr="005B54CB">
        <w:rPr>
          <w:rFonts w:ascii="Times New Roman" w:eastAsia="標楷體" w:hAnsi="Times New Roman" w:cs="Times New Roman"/>
          <w:szCs w:val="24"/>
        </w:rPr>
        <w:t xml:space="preserve"> research question</w:t>
      </w:r>
      <w:r w:rsidR="006658FE" w:rsidRPr="005B54CB">
        <w:rPr>
          <w:rFonts w:ascii="Times New Roman" w:eastAsia="標楷體" w:hAnsi="Times New Roman" w:cs="Times New Roman"/>
          <w:szCs w:val="24"/>
        </w:rPr>
        <w:t xml:space="preserve">, we consider whether the profession of board members and the management can predict the future restatement or financial distress. If the profession of board members and the management is </w:t>
      </w:r>
      <w:r w:rsidR="00FE0B3F" w:rsidRPr="005B54CB">
        <w:rPr>
          <w:rFonts w:ascii="Times New Roman" w:eastAsia="標楷體" w:hAnsi="Times New Roman" w:cs="Times New Roman"/>
          <w:szCs w:val="24"/>
        </w:rPr>
        <w:t xml:space="preserve">positively </w:t>
      </w:r>
      <w:r w:rsidR="006658FE" w:rsidRPr="005B54CB">
        <w:rPr>
          <w:rFonts w:ascii="Times New Roman" w:eastAsia="標楷體" w:hAnsi="Times New Roman" w:cs="Times New Roman"/>
          <w:szCs w:val="24"/>
        </w:rPr>
        <w:t xml:space="preserve">related to the financial reporting transparency, </w:t>
      </w:r>
      <w:r w:rsidR="00FE0B3F" w:rsidRPr="005B54CB">
        <w:rPr>
          <w:rFonts w:ascii="Times New Roman" w:eastAsia="標楷體" w:hAnsi="Times New Roman" w:cs="Times New Roman"/>
          <w:szCs w:val="24"/>
        </w:rPr>
        <w:t xml:space="preserve">that means that the profession of board members and the management fulfills better governing and better operating and reporting. Based on this inference, </w:t>
      </w:r>
      <w:r w:rsidR="006658FE" w:rsidRPr="005B54CB">
        <w:rPr>
          <w:rFonts w:ascii="Times New Roman" w:eastAsia="標楷體" w:hAnsi="Times New Roman" w:cs="Times New Roman"/>
          <w:szCs w:val="24"/>
        </w:rPr>
        <w:t xml:space="preserve">we predict that the probability of restatement or </w:t>
      </w:r>
      <w:r w:rsidR="00FE0B3F" w:rsidRPr="005B54CB">
        <w:rPr>
          <w:rFonts w:ascii="Times New Roman" w:eastAsia="標楷體" w:hAnsi="Times New Roman" w:cs="Times New Roman"/>
          <w:szCs w:val="24"/>
        </w:rPr>
        <w:t>financial distress may be lower in the future</w:t>
      </w:r>
      <w:r w:rsidR="006658FE" w:rsidRPr="005B54CB">
        <w:rPr>
          <w:rFonts w:ascii="Times New Roman" w:eastAsia="標楷體" w:hAnsi="Times New Roman" w:cs="Times New Roman"/>
          <w:szCs w:val="24"/>
        </w:rPr>
        <w:t>.</w:t>
      </w:r>
    </w:p>
    <w:p w14:paraId="1A1C3EED" w14:textId="77777777" w:rsidR="006658FE" w:rsidRPr="005B54CB" w:rsidRDefault="006658FE" w:rsidP="00E966A8">
      <w:pPr>
        <w:widowControl/>
        <w:spacing w:line="360" w:lineRule="auto"/>
        <w:ind w:firstLine="480"/>
        <w:jc w:val="both"/>
        <w:rPr>
          <w:rFonts w:ascii="Times New Roman" w:eastAsia="標楷體" w:hAnsi="Times New Roman" w:cs="Times New Roman"/>
          <w:szCs w:val="24"/>
        </w:rPr>
      </w:pPr>
    </w:p>
    <w:p w14:paraId="48A6C73D" w14:textId="77777777" w:rsidR="006658FE" w:rsidRPr="005B54CB" w:rsidRDefault="006658FE" w:rsidP="00E966A8">
      <w:pPr>
        <w:widowControl/>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The fol</w:t>
      </w:r>
      <w:r w:rsidR="00605711" w:rsidRPr="005B54CB">
        <w:rPr>
          <w:rFonts w:ascii="Times New Roman" w:eastAsia="標楷體" w:hAnsi="Times New Roman" w:cs="Times New Roman"/>
          <w:szCs w:val="24"/>
        </w:rPr>
        <w:t>lowing is our research framework</w:t>
      </w:r>
      <w:r w:rsidRPr="005B54CB">
        <w:rPr>
          <w:rFonts w:ascii="Times New Roman" w:eastAsia="標楷體" w:hAnsi="Times New Roman" w:cs="Times New Roman"/>
          <w:szCs w:val="24"/>
        </w:rPr>
        <w:t xml:space="preserve">. </w:t>
      </w:r>
    </w:p>
    <w:p w14:paraId="41365164" w14:textId="77777777" w:rsidR="006658FE" w:rsidRPr="005B54CB" w:rsidRDefault="006658FE" w:rsidP="00E966A8">
      <w:pPr>
        <w:widowControl/>
        <w:spacing w:line="360" w:lineRule="auto"/>
        <w:ind w:firstLine="480"/>
        <w:jc w:val="both"/>
        <w:rPr>
          <w:rFonts w:ascii="Times New Roman" w:eastAsia="標楷體" w:hAnsi="Times New Roman" w:cs="Times New Roman"/>
          <w:szCs w:val="24"/>
        </w:rPr>
      </w:pPr>
    </w:p>
    <w:p w14:paraId="5BDD4830" w14:textId="77777777" w:rsidR="006658FE" w:rsidRPr="005B54CB" w:rsidRDefault="00850371" w:rsidP="00E966A8">
      <w:pPr>
        <w:widowControl/>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noProof/>
        </w:rPr>
        <w:drawing>
          <wp:inline distT="0" distB="0" distL="0" distR="0" wp14:anchorId="6C123E7C" wp14:editId="12F4023A">
            <wp:extent cx="5274310" cy="2646045"/>
            <wp:effectExtent l="0" t="0" r="0" b="1905"/>
            <wp:docPr id="3" name="圖片 3" descr="C:\Users\xian\Desktop\圖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n\Desktop\圖片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46045"/>
                    </a:xfrm>
                    <a:prstGeom prst="rect">
                      <a:avLst/>
                    </a:prstGeom>
                    <a:noFill/>
                    <a:ln>
                      <a:noFill/>
                    </a:ln>
                  </pic:spPr>
                </pic:pic>
              </a:graphicData>
            </a:graphic>
          </wp:inline>
        </w:drawing>
      </w:r>
    </w:p>
    <w:p w14:paraId="532731A1" w14:textId="77777777" w:rsidR="006658FE" w:rsidRPr="005B54CB" w:rsidRDefault="006658FE" w:rsidP="00E966A8">
      <w:pPr>
        <w:widowControl/>
        <w:spacing w:line="360" w:lineRule="auto"/>
        <w:ind w:firstLine="480"/>
        <w:jc w:val="both"/>
        <w:rPr>
          <w:rFonts w:ascii="Times New Roman" w:eastAsia="標楷體" w:hAnsi="Times New Roman" w:cs="Times New Roman"/>
          <w:szCs w:val="24"/>
        </w:rPr>
      </w:pPr>
    </w:p>
    <w:p w14:paraId="21A7BF50" w14:textId="77777777" w:rsidR="006658FE" w:rsidRPr="005B54CB" w:rsidRDefault="00E727EA" w:rsidP="00E966A8">
      <w:pPr>
        <w:widowControl/>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noProof/>
          <w:szCs w:val="24"/>
        </w:rPr>
        <mc:AlternateContent>
          <mc:Choice Requires="wps">
            <w:drawing>
              <wp:anchor distT="0" distB="0" distL="114300" distR="114300" simplePos="0" relativeHeight="251660288" behindDoc="0" locked="0" layoutInCell="1" allowOverlap="1" wp14:anchorId="36062331" wp14:editId="2480EA84">
                <wp:simplePos x="0" y="0"/>
                <wp:positionH relativeFrom="column">
                  <wp:posOffset>1442538</wp:posOffset>
                </wp:positionH>
                <wp:positionV relativeFrom="paragraph">
                  <wp:posOffset>29733</wp:posOffset>
                </wp:positionV>
                <wp:extent cx="2988920" cy="362537"/>
                <wp:effectExtent l="0" t="0" r="2540" b="0"/>
                <wp:wrapNone/>
                <wp:docPr id="6" name="文字方塊 6"/>
                <wp:cNvGraphicFramePr/>
                <a:graphic xmlns:a="http://schemas.openxmlformats.org/drawingml/2006/main">
                  <a:graphicData uri="http://schemas.microsoft.com/office/word/2010/wordprocessingShape">
                    <wps:wsp>
                      <wps:cNvSpPr txBox="1"/>
                      <wps:spPr>
                        <a:xfrm>
                          <a:off x="0" y="0"/>
                          <a:ext cx="2988920" cy="362537"/>
                        </a:xfrm>
                        <a:prstGeom prst="rect">
                          <a:avLst/>
                        </a:prstGeom>
                        <a:solidFill>
                          <a:schemeClr val="lt1"/>
                        </a:solidFill>
                        <a:ln w="6350">
                          <a:noFill/>
                        </a:ln>
                      </wps:spPr>
                      <wps:txbx>
                        <w:txbxContent>
                          <w:p w14:paraId="6A7BA229" w14:textId="77777777" w:rsidR="00C24F7C" w:rsidRPr="00AE328F" w:rsidRDefault="00C24F7C" w:rsidP="00E727EA">
                            <w:pPr>
                              <w:jc w:val="center"/>
                            </w:pPr>
                            <w:r w:rsidRPr="00AE328F">
                              <w:t xml:space="preserve">Figure 1 </w:t>
                            </w:r>
                            <w:r w:rsidRPr="00AE328F">
                              <w:rPr>
                                <w:rFonts w:hint="eastAsia"/>
                              </w:rPr>
                              <w:t>Rese</w:t>
                            </w:r>
                            <w:r w:rsidRPr="00AE328F">
                              <w:t>arch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062331" id="_x0000_t202" coordsize="21600,21600" o:spt="202" path="m,l,21600r21600,l21600,xe">
                <v:stroke joinstyle="miter"/>
                <v:path gradientshapeok="t" o:connecttype="rect"/>
              </v:shapetype>
              <v:shape id="文字方塊 6" o:spid="_x0000_s1026" type="#_x0000_t202" style="position:absolute;left:0;text-align:left;margin-left:113.6pt;margin-top:2.35pt;width:235.35pt;height:28.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" fillcolor="white [3201]" stroked="f" strokeweight=".5pt">
                <v:textbox>
                  <w:txbxContent>
                    <w:p w14:paraId="6A7BA229" w14:textId="77777777" w:rsidR="00C24F7C" w:rsidRPr="00AE328F" w:rsidRDefault="00C24F7C" w:rsidP="00E727EA">
                      <w:pPr>
                        <w:jc w:val="center"/>
                      </w:pPr>
                      <w:r w:rsidRPr="00AE328F">
                        <w:t xml:space="preserve">Figure 1 </w:t>
                      </w:r>
                      <w:r w:rsidRPr="00AE328F">
                        <w:rPr>
                          <w:rFonts w:hint="eastAsia"/>
                        </w:rPr>
                        <w:t>Rese</w:t>
                      </w:r>
                      <w:r w:rsidRPr="00AE328F">
                        <w:t>arch Framework</w:t>
                      </w:r>
                    </w:p>
                  </w:txbxContent>
                </v:textbox>
              </v:shape>
            </w:pict>
          </mc:Fallback>
        </mc:AlternateContent>
      </w:r>
    </w:p>
    <w:p w14:paraId="3B632107" w14:textId="77777777" w:rsidR="00633107" w:rsidRDefault="00633107" w:rsidP="00E966A8">
      <w:pPr>
        <w:spacing w:line="360" w:lineRule="auto"/>
        <w:ind w:firstLine="480"/>
        <w:jc w:val="both"/>
        <w:rPr>
          <w:rFonts w:ascii="Times New Roman" w:eastAsia="標楷體" w:hAnsi="Times New Roman" w:cs="Times New Roman"/>
        </w:rPr>
      </w:pPr>
    </w:p>
    <w:p w14:paraId="64F6CF86" w14:textId="77777777" w:rsidR="00A06263" w:rsidRPr="005B54CB" w:rsidRDefault="00A06263" w:rsidP="00E966A8">
      <w:pPr>
        <w:spacing w:line="360" w:lineRule="auto"/>
        <w:ind w:firstLine="480"/>
        <w:jc w:val="both"/>
        <w:rPr>
          <w:rFonts w:ascii="Times New Roman" w:eastAsia="標楷體" w:hAnsi="Times New Roman" w:cs="Times New Roman"/>
        </w:rPr>
      </w:pPr>
      <w:r w:rsidRPr="005B54CB">
        <w:rPr>
          <w:rFonts w:ascii="Times New Roman" w:eastAsia="標楷體" w:hAnsi="Times New Roman" w:cs="Times New Roman"/>
        </w:rPr>
        <w:t xml:space="preserve">This study makes several contributions. </w:t>
      </w:r>
    </w:p>
    <w:p w14:paraId="6B843A8B" w14:textId="77777777" w:rsidR="00A06263" w:rsidRPr="005B54CB" w:rsidRDefault="00A06263" w:rsidP="00E966A8">
      <w:pPr>
        <w:spacing w:line="360" w:lineRule="auto"/>
        <w:ind w:firstLine="480"/>
        <w:jc w:val="both"/>
        <w:rPr>
          <w:rFonts w:ascii="Times New Roman" w:eastAsia="標楷體" w:hAnsi="Times New Roman" w:cs="Times New Roman"/>
        </w:rPr>
      </w:pPr>
      <w:r w:rsidRPr="005B54CB">
        <w:rPr>
          <w:rFonts w:ascii="Times New Roman" w:eastAsia="標楷體" w:hAnsi="Times New Roman" w:cs="Times New Roman"/>
        </w:rPr>
        <w:t xml:space="preserve">First, this study adds to </w:t>
      </w:r>
      <w:r w:rsidR="00221FA9" w:rsidRPr="005B54CB">
        <w:rPr>
          <w:rFonts w:ascii="Times New Roman" w:eastAsia="標楷體" w:hAnsi="Times New Roman" w:cs="Times New Roman"/>
        </w:rPr>
        <w:t xml:space="preserve">corporate governance </w:t>
      </w:r>
      <w:r w:rsidRPr="005B54CB">
        <w:rPr>
          <w:rFonts w:ascii="Times New Roman" w:eastAsia="標楷體" w:hAnsi="Times New Roman" w:cs="Times New Roman"/>
        </w:rPr>
        <w:t xml:space="preserve">literature. </w:t>
      </w:r>
      <w:r w:rsidR="005F4F8A" w:rsidRPr="005B54CB">
        <w:rPr>
          <w:rFonts w:ascii="Times New Roman" w:eastAsia="標楷體" w:hAnsi="Times New Roman" w:cs="Times New Roman"/>
          <w:szCs w:val="24"/>
        </w:rPr>
        <w:t>The empirical literature indicates that the composition and characteristics of the board influence its effectiveness. Several characteristics such as board independence</w:t>
      </w:r>
      <w:r w:rsidR="00350E41" w:rsidRPr="005B54CB">
        <w:rPr>
          <w:rFonts w:ascii="Times New Roman" w:eastAsia="標楷體" w:hAnsi="Times New Roman" w:cs="Times New Roman"/>
          <w:szCs w:val="24"/>
        </w:rPr>
        <w:t xml:space="preserve"> (</w:t>
      </w:r>
      <w:r w:rsidR="00521888">
        <w:rPr>
          <w:rFonts w:ascii="Times New Roman" w:eastAsia="標楷體" w:hAnsi="Times New Roman" w:cs="Times New Roman"/>
          <w:szCs w:val="24"/>
        </w:rPr>
        <w:t xml:space="preserve">e.g., </w:t>
      </w:r>
      <w:r w:rsidR="00897053" w:rsidRPr="005B54CB">
        <w:rPr>
          <w:rFonts w:ascii="Times New Roman" w:eastAsia="標楷體" w:hAnsi="Times New Roman" w:cs="Times New Roman"/>
          <w:szCs w:val="24"/>
        </w:rPr>
        <w:t>Vafeas, 2005; Farber, 2005</w:t>
      </w:r>
      <w:r w:rsidR="00350E41" w:rsidRPr="005B54CB">
        <w:rPr>
          <w:rFonts w:ascii="Times New Roman" w:eastAsia="標楷體" w:hAnsi="Times New Roman" w:cs="Times New Roman"/>
          <w:szCs w:val="24"/>
        </w:rPr>
        <w:t>)</w:t>
      </w:r>
      <w:r w:rsidR="005F4F8A" w:rsidRPr="005B54CB">
        <w:rPr>
          <w:rFonts w:ascii="Times New Roman" w:eastAsia="標楷體" w:hAnsi="Times New Roman" w:cs="Times New Roman"/>
          <w:szCs w:val="24"/>
        </w:rPr>
        <w:t>, characteristics of outside directors</w:t>
      </w:r>
      <w:r w:rsidR="00350E41" w:rsidRPr="005B54CB">
        <w:rPr>
          <w:rFonts w:ascii="Times New Roman" w:eastAsia="標楷體" w:hAnsi="Times New Roman" w:cs="Times New Roman"/>
          <w:szCs w:val="24"/>
        </w:rPr>
        <w:t xml:space="preserve"> (</w:t>
      </w:r>
      <w:r w:rsidR="00521888">
        <w:rPr>
          <w:rFonts w:ascii="Times New Roman" w:eastAsia="標楷體" w:hAnsi="Times New Roman" w:cs="Times New Roman"/>
          <w:szCs w:val="24"/>
        </w:rPr>
        <w:t xml:space="preserve">e.g., </w:t>
      </w:r>
      <w:r w:rsidR="00897053" w:rsidRPr="005B54CB">
        <w:rPr>
          <w:rFonts w:ascii="Times New Roman" w:eastAsia="標楷體" w:hAnsi="Times New Roman" w:cs="Times New Roman"/>
          <w:szCs w:val="24"/>
        </w:rPr>
        <w:t>Beasley, 1996</w:t>
      </w:r>
      <w:r w:rsidR="00350E41" w:rsidRPr="005B54CB">
        <w:rPr>
          <w:rFonts w:ascii="Times New Roman" w:eastAsia="標楷體" w:hAnsi="Times New Roman" w:cs="Times New Roman"/>
          <w:szCs w:val="24"/>
        </w:rPr>
        <w:t>)</w:t>
      </w:r>
      <w:r w:rsidR="005F4F8A" w:rsidRPr="005B54CB">
        <w:rPr>
          <w:rFonts w:ascii="Times New Roman" w:eastAsia="標楷體" w:hAnsi="Times New Roman" w:cs="Times New Roman"/>
          <w:szCs w:val="24"/>
        </w:rPr>
        <w:t>, and CEO dominance of the board</w:t>
      </w:r>
      <w:r w:rsidR="00897053" w:rsidRPr="005B54CB">
        <w:rPr>
          <w:rFonts w:ascii="Times New Roman" w:eastAsia="標楷體" w:hAnsi="Times New Roman" w:cs="Times New Roman"/>
          <w:szCs w:val="24"/>
        </w:rPr>
        <w:t xml:space="preserve"> (</w:t>
      </w:r>
      <w:r w:rsidR="00521888">
        <w:rPr>
          <w:rFonts w:ascii="Times New Roman" w:eastAsia="標楷體" w:hAnsi="Times New Roman" w:cs="Times New Roman"/>
          <w:szCs w:val="24"/>
        </w:rPr>
        <w:t xml:space="preserve">e.g., </w:t>
      </w:r>
      <w:r w:rsidR="00897053" w:rsidRPr="005B54CB">
        <w:rPr>
          <w:rFonts w:ascii="Times New Roman" w:eastAsia="標楷體" w:hAnsi="Times New Roman" w:cs="Times New Roman"/>
          <w:szCs w:val="24"/>
        </w:rPr>
        <w:t>Dechow et al., 1996</w:t>
      </w:r>
      <w:r w:rsidR="00350E41" w:rsidRPr="005B54CB">
        <w:rPr>
          <w:rFonts w:ascii="Times New Roman" w:eastAsia="標楷體" w:hAnsi="Times New Roman" w:cs="Times New Roman"/>
          <w:szCs w:val="24"/>
        </w:rPr>
        <w:t>)</w:t>
      </w:r>
      <w:r w:rsidR="005F4F8A" w:rsidRPr="005B54CB">
        <w:rPr>
          <w:rFonts w:ascii="Times New Roman" w:eastAsia="標楷體" w:hAnsi="Times New Roman" w:cs="Times New Roman"/>
          <w:szCs w:val="24"/>
        </w:rPr>
        <w:t xml:space="preserve"> are </w:t>
      </w:r>
      <w:r w:rsidR="00350E41" w:rsidRPr="005B54CB">
        <w:rPr>
          <w:rFonts w:ascii="Times New Roman" w:eastAsia="標楷體" w:hAnsi="Times New Roman" w:cs="Times New Roman"/>
          <w:szCs w:val="24"/>
        </w:rPr>
        <w:t>discussed in the</w:t>
      </w:r>
      <w:r w:rsidR="005F4F8A" w:rsidRPr="005B54CB">
        <w:rPr>
          <w:rFonts w:ascii="Times New Roman" w:eastAsia="標楷體" w:hAnsi="Times New Roman" w:cs="Times New Roman"/>
          <w:szCs w:val="24"/>
        </w:rPr>
        <w:t xml:space="preserve"> literature.</w:t>
      </w:r>
      <w:r w:rsidR="00350E41" w:rsidRPr="005B54CB">
        <w:rPr>
          <w:rFonts w:ascii="Times New Roman" w:eastAsia="標楷體" w:hAnsi="Times New Roman" w:cs="Times New Roman"/>
          <w:szCs w:val="24"/>
        </w:rPr>
        <w:t xml:space="preserve"> </w:t>
      </w:r>
      <w:r w:rsidR="005F4F8A" w:rsidRPr="005B54CB">
        <w:rPr>
          <w:rFonts w:ascii="Times New Roman" w:eastAsia="標楷體" w:hAnsi="Times New Roman" w:cs="Times New Roman"/>
          <w:szCs w:val="24"/>
        </w:rPr>
        <w:t xml:space="preserve">Besides the board structure discussed above, the quality of board members has </w:t>
      </w:r>
      <w:r w:rsidR="004302B2" w:rsidRPr="005B54CB">
        <w:rPr>
          <w:rFonts w:ascii="Times New Roman" w:eastAsia="標楷體" w:hAnsi="Times New Roman" w:cs="Times New Roman"/>
          <w:szCs w:val="24"/>
        </w:rPr>
        <w:t xml:space="preserve">also </w:t>
      </w:r>
      <w:r w:rsidR="005F4F8A" w:rsidRPr="005B54CB">
        <w:rPr>
          <w:rFonts w:ascii="Times New Roman" w:eastAsia="標楷體" w:hAnsi="Times New Roman" w:cs="Times New Roman"/>
          <w:szCs w:val="24"/>
        </w:rPr>
        <w:t xml:space="preserve">been paid more attention recently. Jensen (1998) </w:t>
      </w:r>
      <w:r w:rsidR="00B82809" w:rsidRPr="005B54CB">
        <w:rPr>
          <w:rFonts w:ascii="Times New Roman" w:eastAsia="標楷體" w:hAnsi="Times New Roman" w:cs="Times New Roman"/>
          <w:szCs w:val="24"/>
        </w:rPr>
        <w:t>claims</w:t>
      </w:r>
      <w:r w:rsidR="005F4F8A" w:rsidRPr="005B54CB">
        <w:rPr>
          <w:rFonts w:ascii="Times New Roman" w:eastAsia="標楷體" w:hAnsi="Times New Roman" w:cs="Times New Roman"/>
          <w:szCs w:val="24"/>
        </w:rPr>
        <w:t xml:space="preserve"> that the cognitive ab</w:t>
      </w:r>
      <w:r w:rsidR="00897053" w:rsidRPr="005B54CB">
        <w:rPr>
          <w:rFonts w:ascii="Times New Roman" w:eastAsia="標楷體" w:hAnsi="Times New Roman" w:cs="Times New Roman"/>
          <w:szCs w:val="24"/>
        </w:rPr>
        <w:t>ility, or “IQ”, of a person</w:t>
      </w:r>
      <w:r w:rsidR="005F4F8A" w:rsidRPr="005B54CB">
        <w:rPr>
          <w:rFonts w:ascii="Times New Roman" w:eastAsia="標楷體" w:hAnsi="Times New Roman" w:cs="Times New Roman"/>
          <w:szCs w:val="24"/>
        </w:rPr>
        <w:t xml:space="preserve"> determines several</w:t>
      </w:r>
      <w:r w:rsidR="00B82809" w:rsidRPr="005B54CB">
        <w:rPr>
          <w:rFonts w:ascii="Times New Roman" w:eastAsia="標楷體" w:hAnsi="Times New Roman" w:cs="Times New Roman"/>
          <w:szCs w:val="24"/>
        </w:rPr>
        <w:t xml:space="preserve"> economic</w:t>
      </w:r>
      <w:r w:rsidR="005F4F8A" w:rsidRPr="005B54CB">
        <w:rPr>
          <w:rFonts w:ascii="Times New Roman" w:eastAsia="標楷體" w:hAnsi="Times New Roman" w:cs="Times New Roman"/>
          <w:szCs w:val="24"/>
        </w:rPr>
        <w:t xml:space="preserve"> and </w:t>
      </w:r>
      <w:r w:rsidR="00B82809" w:rsidRPr="005B54CB">
        <w:rPr>
          <w:rFonts w:ascii="Times New Roman" w:eastAsia="標楷體" w:hAnsi="Times New Roman" w:cs="Times New Roman"/>
          <w:szCs w:val="24"/>
        </w:rPr>
        <w:t xml:space="preserve">social </w:t>
      </w:r>
      <w:r w:rsidR="005F4F8A" w:rsidRPr="005B54CB">
        <w:rPr>
          <w:rFonts w:ascii="Times New Roman" w:eastAsia="標楷體" w:hAnsi="Times New Roman" w:cs="Times New Roman"/>
          <w:szCs w:val="24"/>
        </w:rPr>
        <w:t xml:space="preserve">outcomes. </w:t>
      </w:r>
      <w:r w:rsidR="00350E41" w:rsidRPr="005B54CB">
        <w:rPr>
          <w:rFonts w:ascii="Times New Roman" w:eastAsia="標楷體" w:hAnsi="Times New Roman" w:cs="Times New Roman"/>
          <w:szCs w:val="24"/>
        </w:rPr>
        <w:t xml:space="preserve">Previous studies such as </w:t>
      </w:r>
      <w:r w:rsidR="005F4F8A" w:rsidRPr="005B54CB">
        <w:rPr>
          <w:rFonts w:ascii="Times New Roman" w:eastAsia="標楷體" w:hAnsi="Times New Roman" w:cs="Times New Roman"/>
          <w:szCs w:val="24"/>
        </w:rPr>
        <w:t>Milliken and Martins (1996)</w:t>
      </w:r>
      <w:r w:rsidR="00DA3D92" w:rsidRPr="005B54CB">
        <w:rPr>
          <w:rFonts w:ascii="Times New Roman" w:eastAsia="標楷體" w:hAnsi="Times New Roman" w:cs="Times New Roman"/>
          <w:szCs w:val="24"/>
        </w:rPr>
        <w:t xml:space="preserve">, </w:t>
      </w:r>
      <w:r w:rsidR="005F4F8A" w:rsidRPr="005B54CB">
        <w:rPr>
          <w:rFonts w:ascii="Times New Roman" w:eastAsia="標楷體" w:hAnsi="Times New Roman" w:cs="Times New Roman"/>
          <w:szCs w:val="24"/>
        </w:rPr>
        <w:t>Carpenter and Fredrickson (2001)</w:t>
      </w:r>
      <w:r w:rsidR="00E52874" w:rsidRPr="005B54CB">
        <w:rPr>
          <w:rFonts w:ascii="Times New Roman" w:eastAsia="標楷體" w:hAnsi="Times New Roman" w:cs="Times New Roman"/>
          <w:szCs w:val="24"/>
        </w:rPr>
        <w:t xml:space="preserve">, Gottesman and Morey (2006) </w:t>
      </w:r>
      <w:r w:rsidR="00B82809" w:rsidRPr="005B54CB">
        <w:rPr>
          <w:rFonts w:ascii="Times New Roman" w:eastAsia="標楷體" w:hAnsi="Times New Roman" w:cs="Times New Roman"/>
          <w:szCs w:val="24"/>
        </w:rPr>
        <w:t>find</w:t>
      </w:r>
      <w:r w:rsidR="005F4F8A" w:rsidRPr="005B54CB">
        <w:rPr>
          <w:rFonts w:ascii="Times New Roman" w:eastAsia="標楷體" w:hAnsi="Times New Roman" w:cs="Times New Roman"/>
          <w:szCs w:val="24"/>
        </w:rPr>
        <w:t xml:space="preserve"> that a higher and more diverse range of education qualifications among a board of directors can led a more productive </w:t>
      </w:r>
      <w:r w:rsidR="00521888" w:rsidRPr="005B54CB">
        <w:rPr>
          <w:rFonts w:ascii="Times New Roman" w:eastAsia="標楷體" w:hAnsi="Times New Roman" w:cs="Times New Roman"/>
          <w:szCs w:val="24"/>
        </w:rPr>
        <w:t>combination</w:t>
      </w:r>
      <w:r w:rsidR="005F4F8A" w:rsidRPr="005B54CB">
        <w:rPr>
          <w:rFonts w:ascii="Times New Roman" w:eastAsia="標楷體" w:hAnsi="Times New Roman" w:cs="Times New Roman"/>
          <w:szCs w:val="24"/>
        </w:rPr>
        <w:t xml:space="preserve"> of competencies and capabilities, thus aiding deci</w:t>
      </w:r>
      <w:r w:rsidR="00521888">
        <w:rPr>
          <w:rFonts w:ascii="Times New Roman" w:eastAsia="標楷體" w:hAnsi="Times New Roman" w:cs="Times New Roman"/>
          <w:szCs w:val="24"/>
        </w:rPr>
        <w:t>sion making and strengthening</w:t>
      </w:r>
      <w:r w:rsidR="005F4F8A" w:rsidRPr="005B54CB">
        <w:rPr>
          <w:rFonts w:ascii="Times New Roman" w:eastAsia="標楷體" w:hAnsi="Times New Roman" w:cs="Times New Roman"/>
          <w:szCs w:val="24"/>
        </w:rPr>
        <w:t xml:space="preserve"> monitoring role. Different from the above liter</w:t>
      </w:r>
      <w:r w:rsidR="004302B2" w:rsidRPr="005B54CB">
        <w:rPr>
          <w:rFonts w:ascii="Times New Roman" w:eastAsia="標楷體" w:hAnsi="Times New Roman" w:cs="Times New Roman"/>
          <w:szCs w:val="24"/>
        </w:rPr>
        <w:t xml:space="preserve">ature, this study further </w:t>
      </w:r>
      <w:r w:rsidR="005F4F8A" w:rsidRPr="005B54CB">
        <w:rPr>
          <w:rFonts w:ascii="Times New Roman" w:eastAsia="標楷體" w:hAnsi="Times New Roman" w:cs="Times New Roman"/>
          <w:szCs w:val="24"/>
        </w:rPr>
        <w:t>investigate</w:t>
      </w:r>
      <w:r w:rsidR="004302B2" w:rsidRPr="005B54CB">
        <w:rPr>
          <w:rFonts w:ascii="Times New Roman" w:eastAsia="標楷體" w:hAnsi="Times New Roman" w:cs="Times New Roman"/>
          <w:szCs w:val="24"/>
        </w:rPr>
        <w:t>s</w:t>
      </w:r>
      <w:r w:rsidR="005F4F8A" w:rsidRPr="005B54CB">
        <w:rPr>
          <w:rFonts w:ascii="Times New Roman" w:eastAsia="標楷體" w:hAnsi="Times New Roman" w:cs="Times New Roman"/>
          <w:szCs w:val="24"/>
        </w:rPr>
        <w:t xml:space="preserve"> the board member</w:t>
      </w:r>
      <w:r w:rsidR="004302B2" w:rsidRPr="005B54CB">
        <w:rPr>
          <w:rFonts w:ascii="Times New Roman" w:eastAsia="標楷體" w:hAnsi="Times New Roman" w:cs="Times New Roman"/>
          <w:szCs w:val="24"/>
        </w:rPr>
        <w:t>s’</w:t>
      </w:r>
      <w:r w:rsidR="005F4F8A" w:rsidRPr="005B54CB">
        <w:rPr>
          <w:rFonts w:ascii="Times New Roman" w:eastAsia="標楷體" w:hAnsi="Times New Roman" w:cs="Times New Roman"/>
          <w:szCs w:val="24"/>
        </w:rPr>
        <w:t xml:space="preserve"> quality; that is, the profession of board members.</w:t>
      </w:r>
      <w:r w:rsidR="004302B2" w:rsidRPr="005B54CB">
        <w:rPr>
          <w:rFonts w:ascii="Times New Roman" w:eastAsia="標楷體" w:hAnsi="Times New Roman" w:cs="Times New Roman"/>
          <w:szCs w:val="24"/>
        </w:rPr>
        <w:t xml:space="preserve"> We argue that </w:t>
      </w:r>
      <w:r w:rsidR="00897053" w:rsidRPr="005B54CB">
        <w:rPr>
          <w:rFonts w:ascii="Times New Roman" w:eastAsia="標楷體" w:hAnsi="Times New Roman" w:cs="Times New Roman"/>
          <w:szCs w:val="24"/>
        </w:rPr>
        <w:t xml:space="preserve">board members’ profession for governing is very important. Moreover, </w:t>
      </w:r>
      <w:r w:rsidR="004302B2" w:rsidRPr="005B54CB">
        <w:rPr>
          <w:rFonts w:ascii="Times New Roman" w:eastAsia="標楷體" w:hAnsi="Times New Roman" w:cs="Times New Roman"/>
          <w:szCs w:val="24"/>
        </w:rPr>
        <w:t xml:space="preserve">the concept of profession should be varied with industries and positions and the level of profession on the board and the management will significantly affect the operating quality and reporting quality.  </w:t>
      </w:r>
    </w:p>
    <w:p w14:paraId="4AC6D1CB" w14:textId="77777777" w:rsidR="00762BF2" w:rsidRPr="005B54CB" w:rsidRDefault="00762BF2" w:rsidP="00E966A8">
      <w:pPr>
        <w:spacing w:beforeLines="50" w:before="180" w:line="360" w:lineRule="auto"/>
        <w:ind w:firstLineChars="150" w:firstLine="360"/>
        <w:jc w:val="both"/>
        <w:rPr>
          <w:rFonts w:ascii="Times New Roman" w:eastAsia="標楷體" w:hAnsi="Times New Roman" w:cs="Times New Roman"/>
          <w:szCs w:val="24"/>
        </w:rPr>
      </w:pPr>
      <w:r w:rsidRPr="005B54CB">
        <w:rPr>
          <w:rFonts w:ascii="Times New Roman" w:eastAsia="標楷體" w:hAnsi="Times New Roman" w:cs="Times New Roman"/>
        </w:rPr>
        <w:t>Second, since</w:t>
      </w:r>
      <w:r w:rsidRPr="005B54CB">
        <w:rPr>
          <w:rFonts w:ascii="Times New Roman" w:eastAsia="標楷體" w:hAnsi="Times New Roman" w:cs="Times New Roman"/>
          <w:szCs w:val="24"/>
        </w:rPr>
        <w:t xml:space="preserve"> “profession” is a quality concept, the profession of board members and CEO/CFO is based on their positions and varied with industries</w:t>
      </w:r>
      <w:r w:rsidR="00BF23FC" w:rsidRPr="005B54CB">
        <w:rPr>
          <w:rFonts w:ascii="Times New Roman" w:eastAsia="標楷體" w:hAnsi="Times New Roman" w:cs="Times New Roman"/>
          <w:szCs w:val="24"/>
        </w:rPr>
        <w:t>, not just education or experience</w:t>
      </w:r>
      <w:r w:rsidRPr="005B54CB">
        <w:rPr>
          <w:rFonts w:ascii="Times New Roman" w:eastAsia="標楷體" w:hAnsi="Times New Roman" w:cs="Times New Roman"/>
          <w:szCs w:val="24"/>
        </w:rPr>
        <w:t xml:space="preserve">. As we know that there is no database providing this important variable. Therefore, we co-work with </w:t>
      </w:r>
      <w:r w:rsidR="009F45B2" w:rsidRPr="005B54CB">
        <w:rPr>
          <w:rFonts w:ascii="Times New Roman" w:eastAsia="標楷體" w:hAnsi="Times New Roman" w:cs="Times New Roman"/>
          <w:szCs w:val="24"/>
        </w:rPr>
        <w:t>researchers with</w:t>
      </w:r>
      <w:r w:rsidR="00BF23FC" w:rsidRPr="005B54CB">
        <w:rPr>
          <w:rFonts w:ascii="Times New Roman" w:eastAsia="標楷體" w:hAnsi="Times New Roman" w:cs="Times New Roman"/>
          <w:szCs w:val="24"/>
        </w:rPr>
        <w:t xml:space="preserve"> </w:t>
      </w:r>
      <w:r w:rsidRPr="005B54CB">
        <w:rPr>
          <w:rFonts w:ascii="Times New Roman" w:eastAsia="標楷體" w:hAnsi="Times New Roman" w:cs="Times New Roman"/>
          <w:szCs w:val="24"/>
        </w:rPr>
        <w:t xml:space="preserve">information technology </w:t>
      </w:r>
      <w:r w:rsidR="009F45B2" w:rsidRPr="005B54CB">
        <w:rPr>
          <w:rFonts w:ascii="Times New Roman" w:eastAsia="標楷體" w:hAnsi="Times New Roman" w:cs="Times New Roman"/>
          <w:szCs w:val="24"/>
        </w:rPr>
        <w:t>profession</w:t>
      </w:r>
      <w:r w:rsidR="00BF23FC" w:rsidRPr="005B54CB">
        <w:rPr>
          <w:rFonts w:ascii="Times New Roman" w:eastAsia="標楷體" w:hAnsi="Times New Roman" w:cs="Times New Roman"/>
          <w:szCs w:val="24"/>
        </w:rPr>
        <w:t xml:space="preserve"> and using methodologies such as data warehouse, t</w:t>
      </w:r>
      <w:r w:rsidR="001F0FAB" w:rsidRPr="005B54CB">
        <w:rPr>
          <w:rFonts w:ascii="Times New Roman" w:eastAsia="標楷體" w:hAnsi="Times New Roman" w:cs="Times New Roman"/>
          <w:szCs w:val="24"/>
        </w:rPr>
        <w:t>ext mining and machine learning</w:t>
      </w:r>
      <w:r w:rsidR="00BF23FC" w:rsidRPr="005B54CB">
        <w:rPr>
          <w:rFonts w:ascii="Times New Roman" w:eastAsia="標楷體" w:hAnsi="Times New Roman" w:cs="Times New Roman"/>
          <w:szCs w:val="24"/>
        </w:rPr>
        <w:t xml:space="preserve"> to build the dataset and analyze the issues we are interested.  </w:t>
      </w:r>
    </w:p>
    <w:p w14:paraId="486B36C8" w14:textId="77777777" w:rsidR="00BF23FC" w:rsidRPr="005B54CB" w:rsidRDefault="00A06263" w:rsidP="00E966A8">
      <w:pPr>
        <w:spacing w:line="360" w:lineRule="auto"/>
        <w:ind w:firstLine="360"/>
        <w:jc w:val="both"/>
        <w:rPr>
          <w:rFonts w:ascii="Times New Roman" w:eastAsia="標楷體" w:hAnsi="Times New Roman" w:cs="Times New Roman"/>
        </w:rPr>
      </w:pPr>
      <w:r w:rsidRPr="005B54CB">
        <w:rPr>
          <w:rFonts w:ascii="Times New Roman" w:eastAsia="標楷體" w:hAnsi="Times New Roman" w:cs="Times New Roman"/>
        </w:rPr>
        <w:t xml:space="preserve">Third, this study has </w:t>
      </w:r>
      <w:r w:rsidR="00F75FA6" w:rsidRPr="005B54CB">
        <w:rPr>
          <w:rFonts w:ascii="Times New Roman" w:eastAsia="標楷體" w:hAnsi="Times New Roman" w:cs="Times New Roman"/>
        </w:rPr>
        <w:t>the practice and policy implication</w:t>
      </w:r>
      <w:r w:rsidRPr="005B54CB">
        <w:rPr>
          <w:rFonts w:ascii="Times New Roman" w:eastAsia="標楷體" w:hAnsi="Times New Roman" w:cs="Times New Roman"/>
        </w:rPr>
        <w:t xml:space="preserve">. </w:t>
      </w:r>
      <w:r w:rsidR="00BF23FC" w:rsidRPr="005B54CB">
        <w:rPr>
          <w:rFonts w:ascii="Times New Roman" w:eastAsia="標楷體" w:hAnsi="Times New Roman" w:cs="Times New Roman"/>
        </w:rPr>
        <w:t xml:space="preserve">Since </w:t>
      </w:r>
      <w:r w:rsidR="00F75FA6" w:rsidRPr="005B54CB">
        <w:rPr>
          <w:rFonts w:ascii="Times New Roman" w:eastAsia="標楷體" w:hAnsi="Times New Roman" w:cs="Times New Roman"/>
        </w:rPr>
        <w:t xml:space="preserve">the scandals such </w:t>
      </w:r>
      <w:r w:rsidR="00521888">
        <w:rPr>
          <w:rFonts w:ascii="Times New Roman" w:eastAsia="標楷體" w:hAnsi="Times New Roman" w:cs="Times New Roman"/>
        </w:rPr>
        <w:t>as XPEC</w:t>
      </w:r>
      <w:r w:rsidR="00F75FA6" w:rsidRPr="005B54CB">
        <w:rPr>
          <w:rFonts w:ascii="Times New Roman" w:eastAsia="標楷體" w:hAnsi="Times New Roman" w:cs="Times New Roman"/>
        </w:rPr>
        <w:t xml:space="preserve"> and Yang-Hwa are prevalent all over the world, an indicator to detect the board quality</w:t>
      </w:r>
      <w:r w:rsidR="00BF23FC" w:rsidRPr="005B54CB">
        <w:rPr>
          <w:rFonts w:ascii="Times New Roman" w:eastAsia="標楷體" w:hAnsi="Times New Roman" w:cs="Times New Roman"/>
        </w:rPr>
        <w:t xml:space="preserve"> is a very important for </w:t>
      </w:r>
      <w:r w:rsidR="00F75FA6" w:rsidRPr="005B54CB">
        <w:rPr>
          <w:rFonts w:ascii="Times New Roman" w:eastAsia="標楷體" w:hAnsi="Times New Roman" w:cs="Times New Roman"/>
        </w:rPr>
        <w:t xml:space="preserve">governors and investors. If the results of this study reveals the </w:t>
      </w:r>
      <w:r w:rsidR="00DC0CE9" w:rsidRPr="005B54CB">
        <w:rPr>
          <w:rFonts w:ascii="Times New Roman" w:eastAsia="標楷體" w:hAnsi="Times New Roman" w:cs="Times New Roman"/>
        </w:rPr>
        <w:t>significant relationship among</w:t>
      </w:r>
      <w:r w:rsidR="00F75FA6" w:rsidRPr="005B54CB">
        <w:rPr>
          <w:rFonts w:ascii="Times New Roman" w:eastAsia="標楷體" w:hAnsi="Times New Roman" w:cs="Times New Roman"/>
        </w:rPr>
        <w:t xml:space="preserve"> board member</w:t>
      </w:r>
      <w:r w:rsidR="00DC0CE9" w:rsidRPr="005B54CB">
        <w:rPr>
          <w:rFonts w:ascii="Times New Roman" w:eastAsia="標楷體" w:hAnsi="Times New Roman" w:cs="Times New Roman"/>
        </w:rPr>
        <w:t xml:space="preserve"> profession, management, and financial outcomes. The findings can provide some implications to governors and investors to tell firms with higher operating </w:t>
      </w:r>
      <w:r w:rsidR="005F4F8A" w:rsidRPr="005B54CB">
        <w:rPr>
          <w:rFonts w:ascii="Times New Roman" w:eastAsia="標楷體" w:hAnsi="Times New Roman" w:cs="Times New Roman"/>
        </w:rPr>
        <w:t xml:space="preserve">and reporting </w:t>
      </w:r>
      <w:r w:rsidR="00DC0CE9" w:rsidRPr="005B54CB">
        <w:rPr>
          <w:rFonts w:ascii="Times New Roman" w:eastAsia="標楷體" w:hAnsi="Times New Roman" w:cs="Times New Roman"/>
        </w:rPr>
        <w:t xml:space="preserve">risks. </w:t>
      </w:r>
    </w:p>
    <w:p w14:paraId="54216EEC" w14:textId="77777777" w:rsidR="00A06263" w:rsidRPr="005B54CB" w:rsidRDefault="00A06263" w:rsidP="00E966A8">
      <w:pPr>
        <w:spacing w:line="360" w:lineRule="auto"/>
        <w:ind w:firstLine="480"/>
        <w:jc w:val="both"/>
        <w:rPr>
          <w:rFonts w:ascii="Times New Roman" w:eastAsia="標楷體" w:hAnsi="Times New Roman" w:cs="Times New Roman"/>
          <w:kern w:val="0"/>
        </w:rPr>
      </w:pPr>
      <w:r w:rsidRPr="005B54CB">
        <w:rPr>
          <w:rFonts w:ascii="Times New Roman" w:eastAsia="標楷體" w:hAnsi="Times New Roman" w:cs="Times New Roman"/>
        </w:rPr>
        <w:t>Besides, if the empirical methodology and results of this research proposal can be generally accepted, the research range of this related issue can be further extended and continued. We consider publishing in one of the top academic journals.</w:t>
      </w:r>
    </w:p>
    <w:p w14:paraId="21A92C87" w14:textId="77777777" w:rsidR="00930CDD" w:rsidRPr="005B54CB" w:rsidRDefault="00930CDD" w:rsidP="00E966A8">
      <w:pPr>
        <w:spacing w:line="360" w:lineRule="auto"/>
        <w:rPr>
          <w:rFonts w:ascii="Times New Roman" w:eastAsia="標楷體" w:hAnsi="Times New Roman" w:cs="Times New Roman"/>
        </w:rPr>
      </w:pPr>
    </w:p>
    <w:p w14:paraId="721DF3E2" w14:textId="77777777" w:rsidR="006658FE" w:rsidRPr="005B54CB" w:rsidRDefault="006658FE" w:rsidP="00E966A8">
      <w:pPr>
        <w:spacing w:line="360" w:lineRule="auto"/>
        <w:jc w:val="both"/>
        <w:rPr>
          <w:rFonts w:ascii="Times New Roman" w:eastAsia="標楷體" w:hAnsi="Times New Roman" w:cs="Times New Roman"/>
          <w:szCs w:val="24"/>
        </w:rPr>
      </w:pPr>
      <w:r w:rsidRPr="005B54CB">
        <w:rPr>
          <w:rFonts w:ascii="Times New Roman" w:eastAsia="標楷體" w:hAnsi="Times New Roman" w:cs="Times New Roman"/>
          <w:szCs w:val="24"/>
        </w:rPr>
        <w:t>2. Literature Review and Research Questions</w:t>
      </w:r>
    </w:p>
    <w:p w14:paraId="022211D4" w14:textId="77777777" w:rsidR="006658FE" w:rsidRPr="005B54CB" w:rsidRDefault="006658FE" w:rsidP="00E966A8">
      <w:pPr>
        <w:spacing w:line="360" w:lineRule="auto"/>
        <w:jc w:val="both"/>
        <w:rPr>
          <w:rFonts w:ascii="Times New Roman" w:eastAsia="標楷體" w:hAnsi="Times New Roman" w:cs="Times New Roman"/>
          <w:szCs w:val="24"/>
        </w:rPr>
      </w:pPr>
      <w:r w:rsidRPr="005B54CB">
        <w:rPr>
          <w:rFonts w:ascii="Times New Roman" w:eastAsia="標楷體" w:hAnsi="Times New Roman" w:cs="Times New Roman"/>
          <w:szCs w:val="24"/>
        </w:rPr>
        <w:t>2.1</w:t>
      </w:r>
      <w:r w:rsidR="00B82809" w:rsidRPr="005B54CB">
        <w:rPr>
          <w:rFonts w:ascii="Times New Roman" w:eastAsia="標楷體" w:hAnsi="Times New Roman" w:cs="Times New Roman"/>
          <w:szCs w:val="24"/>
        </w:rPr>
        <w:t xml:space="preserve"> Board monitoring effectiveness</w:t>
      </w:r>
    </w:p>
    <w:p w14:paraId="701294B4"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Fama and Jensen (1983) point out that the board of directors as a company’s highest-level control mechanism with ultimate re</w:t>
      </w:r>
      <w:r w:rsidR="00175B47" w:rsidRPr="005B54CB">
        <w:rPr>
          <w:rFonts w:ascii="Times New Roman" w:eastAsia="標楷體" w:hAnsi="Times New Roman" w:cs="Times New Roman"/>
          <w:szCs w:val="24"/>
        </w:rPr>
        <w:t>sponsibility for the operating of a company</w:t>
      </w:r>
      <w:r w:rsidRPr="005B54CB">
        <w:rPr>
          <w:rFonts w:ascii="Times New Roman" w:eastAsia="標楷體" w:hAnsi="Times New Roman" w:cs="Times New Roman"/>
          <w:szCs w:val="24"/>
        </w:rPr>
        <w:t xml:space="preserve">. The empirical literature indicates that the composition and characteristics of the board influence its effectiveness. Board independence, characteristics of outside directors, and CEO dominance of the board variables are discussed in this literature.  </w:t>
      </w:r>
    </w:p>
    <w:p w14:paraId="13DFC16B"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First, board independence depends on the appointment and active involvement of outside directors. Outside directors are generally believed to be more effective in monitor</w:t>
      </w:r>
      <w:r w:rsidR="005200ED" w:rsidRPr="005B54CB">
        <w:rPr>
          <w:rFonts w:ascii="Times New Roman" w:eastAsia="標楷體" w:hAnsi="Times New Roman" w:cs="Times New Roman"/>
          <w:szCs w:val="24"/>
        </w:rPr>
        <w:t>ing management and enhancing financial reporting quality</w:t>
      </w:r>
      <w:r w:rsidRPr="005B54CB">
        <w:rPr>
          <w:rFonts w:ascii="Times New Roman" w:eastAsia="標楷體" w:hAnsi="Times New Roman" w:cs="Times New Roman"/>
          <w:szCs w:val="24"/>
        </w:rPr>
        <w:t xml:space="preserve"> than non-outside board members. Empirical findings are mixed concerning the association between board independence and</w:t>
      </w:r>
      <w:r w:rsidR="005200ED" w:rsidRPr="005B54CB">
        <w:rPr>
          <w:rFonts w:ascii="Times New Roman" w:eastAsia="標楷體" w:hAnsi="Times New Roman" w:cs="Times New Roman"/>
          <w:szCs w:val="24"/>
        </w:rPr>
        <w:t xml:space="preserve"> ex post consequences of low financial reporting quality</w:t>
      </w:r>
      <w:r w:rsidRPr="005B54CB">
        <w:rPr>
          <w:rFonts w:ascii="Times New Roman" w:eastAsia="標楷體" w:hAnsi="Times New Roman" w:cs="Times New Roman"/>
          <w:szCs w:val="24"/>
        </w:rPr>
        <w:t xml:space="preserve">. </w:t>
      </w:r>
      <w:r w:rsidR="00C91A48" w:rsidRPr="005B54CB">
        <w:rPr>
          <w:rFonts w:ascii="Times New Roman" w:eastAsia="標楷體" w:hAnsi="Times New Roman" w:cs="Times New Roman"/>
          <w:szCs w:val="24"/>
        </w:rPr>
        <w:t>Beasley (</w:t>
      </w:r>
      <w:r w:rsidRPr="005B54CB">
        <w:rPr>
          <w:rFonts w:ascii="Times New Roman" w:eastAsia="標楷體" w:hAnsi="Times New Roman" w:cs="Times New Roman"/>
          <w:szCs w:val="24"/>
        </w:rPr>
        <w:t>199</w:t>
      </w:r>
      <w:r w:rsidR="00C91A48" w:rsidRPr="005B54CB">
        <w:rPr>
          <w:rFonts w:ascii="Times New Roman" w:eastAsia="標楷體" w:hAnsi="Times New Roman" w:cs="Times New Roman"/>
          <w:szCs w:val="24"/>
        </w:rPr>
        <w:t>6)</w:t>
      </w:r>
      <w:r w:rsidR="00175B47" w:rsidRPr="005B54CB">
        <w:rPr>
          <w:rFonts w:ascii="Times New Roman" w:eastAsia="標楷體" w:hAnsi="Times New Roman" w:cs="Times New Roman"/>
          <w:szCs w:val="24"/>
        </w:rPr>
        <w:t xml:space="preserve"> and Uzun et al. (2004) show</w:t>
      </w:r>
      <w:r w:rsidRPr="005B54CB">
        <w:rPr>
          <w:rFonts w:ascii="Times New Roman" w:eastAsia="標楷體" w:hAnsi="Times New Roman" w:cs="Times New Roman"/>
          <w:szCs w:val="24"/>
        </w:rPr>
        <w:t xml:space="preserve"> that the percentage of outside (or non-executive) directors on the board has a significant negative impact on the probability of fraudulent financial reporting. Farber (2005) examines 87 firms committing fraud </w:t>
      </w:r>
      <w:r w:rsidR="00175B47" w:rsidRPr="005B54CB">
        <w:rPr>
          <w:rFonts w:ascii="Times New Roman" w:eastAsia="標楷體" w:hAnsi="Times New Roman" w:cs="Times New Roman"/>
          <w:szCs w:val="24"/>
        </w:rPr>
        <w:t>and</w:t>
      </w:r>
      <w:r w:rsidRPr="005B54CB">
        <w:rPr>
          <w:rFonts w:ascii="Times New Roman" w:eastAsia="標楷體" w:hAnsi="Times New Roman" w:cs="Times New Roman"/>
          <w:szCs w:val="24"/>
        </w:rPr>
        <w:t xml:space="preserve"> indicate</w:t>
      </w:r>
      <w:r w:rsidR="00B82809" w:rsidRPr="005B54CB">
        <w:rPr>
          <w:rFonts w:ascii="Times New Roman" w:eastAsia="標楷體" w:hAnsi="Times New Roman" w:cs="Times New Roman"/>
          <w:szCs w:val="24"/>
        </w:rPr>
        <w:t>s</w:t>
      </w:r>
      <w:r w:rsidRPr="005B54CB">
        <w:rPr>
          <w:rFonts w:ascii="Times New Roman" w:eastAsia="標楷體" w:hAnsi="Times New Roman" w:cs="Times New Roman"/>
          <w:szCs w:val="24"/>
        </w:rPr>
        <w:t xml:space="preserve"> that fraud firms have a significantly lower percentage and number of outside directors the year before a fraud is detected but that these differences are no longer significant five years l</w:t>
      </w:r>
      <w:r w:rsidR="00175B47" w:rsidRPr="005B54CB">
        <w:rPr>
          <w:rFonts w:ascii="Times New Roman" w:eastAsia="標楷體" w:hAnsi="Times New Roman" w:cs="Times New Roman"/>
          <w:szCs w:val="24"/>
        </w:rPr>
        <w:t>ater. The finding indicates</w:t>
      </w:r>
      <w:r w:rsidRPr="005B54CB">
        <w:rPr>
          <w:rFonts w:ascii="Times New Roman" w:eastAsia="標楷體" w:hAnsi="Times New Roman" w:cs="Times New Roman"/>
          <w:szCs w:val="24"/>
        </w:rPr>
        <w:t xml:space="preserve"> that increasing</w:t>
      </w:r>
      <w:r w:rsidR="00175B47" w:rsidRPr="005B54CB">
        <w:rPr>
          <w:rFonts w:ascii="Times New Roman" w:eastAsia="標楷體" w:hAnsi="Times New Roman" w:cs="Times New Roman"/>
          <w:szCs w:val="24"/>
        </w:rPr>
        <w:t xml:space="preserve"> outside director involvement may be a remediating measure after</w:t>
      </w:r>
      <w:r w:rsidRPr="005B54CB">
        <w:rPr>
          <w:rFonts w:ascii="Times New Roman" w:eastAsia="標楷體" w:hAnsi="Times New Roman" w:cs="Times New Roman"/>
          <w:szCs w:val="24"/>
        </w:rPr>
        <w:t xml:space="preserve"> fraud detection. </w:t>
      </w:r>
    </w:p>
    <w:p w14:paraId="0A0BF260"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In contrast, Agrawal and Chadha (2005) report that the probability of financial statement restatements is unrelated to the proportion of independent directors, based on a matched-pairs logistic regression analysis of 159 US public companies announcing earnin</w:t>
      </w:r>
      <w:r w:rsidR="006A1B5A" w:rsidRPr="005B54CB">
        <w:rPr>
          <w:rFonts w:ascii="Times New Roman" w:eastAsia="標楷體" w:hAnsi="Times New Roman" w:cs="Times New Roman"/>
          <w:szCs w:val="24"/>
        </w:rPr>
        <w:t>gs restatements</w:t>
      </w:r>
      <w:r w:rsidRPr="005B54CB">
        <w:rPr>
          <w:rFonts w:ascii="Times New Roman" w:eastAsia="標楷體" w:hAnsi="Times New Roman" w:cs="Times New Roman"/>
          <w:szCs w:val="24"/>
        </w:rPr>
        <w:t>. Abbott et al. (2000) investigate 78 US firms sanctioned by the SEC for aggressive or fraudulent</w:t>
      </w:r>
      <w:r w:rsidR="006A1B5A" w:rsidRPr="005B54CB">
        <w:rPr>
          <w:rFonts w:ascii="Times New Roman" w:eastAsia="標楷體" w:hAnsi="Times New Roman" w:cs="Times New Roman"/>
          <w:szCs w:val="24"/>
        </w:rPr>
        <w:t xml:space="preserve"> financial reporting. The results</w:t>
      </w:r>
      <w:r w:rsidRPr="005B54CB">
        <w:rPr>
          <w:rFonts w:ascii="Times New Roman" w:eastAsia="標楷體" w:hAnsi="Times New Roman" w:cs="Times New Roman"/>
          <w:szCs w:val="24"/>
        </w:rPr>
        <w:t xml:space="preserve"> </w:t>
      </w:r>
      <w:r w:rsidR="006A1B5A" w:rsidRPr="005B54CB">
        <w:rPr>
          <w:rFonts w:ascii="Times New Roman" w:eastAsia="標楷體" w:hAnsi="Times New Roman" w:cs="Times New Roman"/>
          <w:szCs w:val="24"/>
        </w:rPr>
        <w:t>show</w:t>
      </w:r>
      <w:r w:rsidRPr="005B54CB">
        <w:rPr>
          <w:rFonts w:ascii="Times New Roman" w:eastAsia="標楷體" w:hAnsi="Times New Roman" w:cs="Times New Roman"/>
          <w:szCs w:val="24"/>
        </w:rPr>
        <w:t xml:space="preserve"> that audit committees hav</w:t>
      </w:r>
      <w:r w:rsidR="005200ED" w:rsidRPr="005B54CB">
        <w:rPr>
          <w:rFonts w:ascii="Times New Roman" w:eastAsia="標楷體" w:hAnsi="Times New Roman" w:cs="Times New Roman"/>
          <w:szCs w:val="24"/>
        </w:rPr>
        <w:t>e a mitigating effect on low financial reporting quality</w:t>
      </w:r>
      <w:r w:rsidRPr="005B54CB">
        <w:rPr>
          <w:rFonts w:ascii="Times New Roman" w:eastAsia="標楷體" w:hAnsi="Times New Roman" w:cs="Times New Roman"/>
          <w:szCs w:val="24"/>
        </w:rPr>
        <w:t xml:space="preserve"> if certain con</w:t>
      </w:r>
      <w:r w:rsidR="006A1B5A" w:rsidRPr="005B54CB">
        <w:rPr>
          <w:rFonts w:ascii="Times New Roman" w:eastAsia="標楷體" w:hAnsi="Times New Roman" w:cs="Times New Roman"/>
          <w:szCs w:val="24"/>
        </w:rPr>
        <w:t>ditions are met, but they</w:t>
      </w:r>
      <w:r w:rsidRPr="005B54CB">
        <w:rPr>
          <w:rFonts w:ascii="Times New Roman" w:eastAsia="標楷體" w:hAnsi="Times New Roman" w:cs="Times New Roman"/>
          <w:szCs w:val="24"/>
        </w:rPr>
        <w:t xml:space="preserve"> do not find a significant effect with </w:t>
      </w:r>
      <w:r w:rsidR="00175B47" w:rsidRPr="005B54CB">
        <w:rPr>
          <w:rFonts w:ascii="Times New Roman" w:eastAsia="標楷體" w:hAnsi="Times New Roman" w:cs="Times New Roman"/>
          <w:szCs w:val="24"/>
        </w:rPr>
        <w:t>respect to the proportion of outside director</w:t>
      </w:r>
      <w:r w:rsidR="005734DC">
        <w:rPr>
          <w:rFonts w:ascii="Times New Roman" w:eastAsia="標楷體" w:hAnsi="Times New Roman" w:cs="Times New Roman"/>
          <w:szCs w:val="24"/>
        </w:rPr>
        <w:t>s on the board. In a later research</w:t>
      </w:r>
      <w:r w:rsidRPr="005B54CB">
        <w:rPr>
          <w:rFonts w:ascii="Times New Roman" w:eastAsia="標楷體" w:hAnsi="Times New Roman" w:cs="Times New Roman"/>
          <w:szCs w:val="24"/>
        </w:rPr>
        <w:t>, Abbott et al. (2004)</w:t>
      </w:r>
      <w:r w:rsidR="00175B47" w:rsidRPr="005B54CB">
        <w:rPr>
          <w:rFonts w:ascii="Times New Roman" w:eastAsia="標楷體" w:hAnsi="Times New Roman" w:cs="Times New Roman"/>
          <w:szCs w:val="24"/>
        </w:rPr>
        <w:t xml:space="preserve"> find the percentage of outside director</w:t>
      </w:r>
      <w:r w:rsidRPr="005B54CB">
        <w:rPr>
          <w:rFonts w:ascii="Times New Roman" w:eastAsia="標楷體" w:hAnsi="Times New Roman" w:cs="Times New Roman"/>
          <w:szCs w:val="24"/>
        </w:rPr>
        <w:t>s to be insignificant predictors of the probability that a firm will be subject to an SEC enforcement action for fraud or that firms will issue ear</w:t>
      </w:r>
      <w:r w:rsidR="006A1B5A" w:rsidRPr="005B54CB">
        <w:rPr>
          <w:rFonts w:ascii="Times New Roman" w:eastAsia="標楷體" w:hAnsi="Times New Roman" w:cs="Times New Roman"/>
          <w:szCs w:val="24"/>
        </w:rPr>
        <w:t>nings restatements</w:t>
      </w:r>
      <w:r w:rsidR="00175B47" w:rsidRPr="005B54CB">
        <w:rPr>
          <w:rFonts w:ascii="Times New Roman" w:eastAsia="標楷體" w:hAnsi="Times New Roman" w:cs="Times New Roman"/>
          <w:szCs w:val="24"/>
        </w:rPr>
        <w:t>. The percentage of outside director</w:t>
      </w:r>
      <w:r w:rsidRPr="005B54CB">
        <w:rPr>
          <w:rFonts w:ascii="Times New Roman" w:eastAsia="標楷體" w:hAnsi="Times New Roman" w:cs="Times New Roman"/>
          <w:szCs w:val="24"/>
        </w:rPr>
        <w:t xml:space="preserve">s is also insignificant in the logistic regression based fraud study by Carcello and Nagy (2004a) using 109 pairs of fraud and nonfraud companies during 1990-2001; however, in an ensuing study with a different </w:t>
      </w:r>
      <w:r w:rsidR="005734DC" w:rsidRPr="005B54CB">
        <w:rPr>
          <w:rFonts w:ascii="Times New Roman" w:eastAsia="標楷體" w:hAnsi="Times New Roman" w:cs="Times New Roman"/>
          <w:szCs w:val="24"/>
        </w:rPr>
        <w:t>application</w:t>
      </w:r>
      <w:r w:rsidRPr="005B54CB">
        <w:rPr>
          <w:rFonts w:ascii="Times New Roman" w:eastAsia="標楷體" w:hAnsi="Times New Roman" w:cs="Times New Roman"/>
          <w:szCs w:val="24"/>
        </w:rPr>
        <w:t>, Carcello and Nagy (2004b) report a significant negative association between the probability of</w:t>
      </w:r>
      <w:r w:rsidR="004311FE" w:rsidRPr="005B54CB">
        <w:rPr>
          <w:rFonts w:ascii="Times New Roman" w:eastAsia="標楷體" w:hAnsi="Times New Roman" w:cs="Times New Roman"/>
          <w:szCs w:val="24"/>
        </w:rPr>
        <w:t xml:space="preserve"> fraud and the percentage of outside director</w:t>
      </w:r>
      <w:r w:rsidRPr="005B54CB">
        <w:rPr>
          <w:rFonts w:ascii="Times New Roman" w:eastAsia="標楷體" w:hAnsi="Times New Roman" w:cs="Times New Roman"/>
          <w:szCs w:val="24"/>
        </w:rPr>
        <w:t xml:space="preserve">s. </w:t>
      </w:r>
    </w:p>
    <w:p w14:paraId="075E11D0" w14:textId="77777777" w:rsidR="006658FE" w:rsidRPr="005B54CB" w:rsidRDefault="006A1B5A"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Klein (2002)</w:t>
      </w:r>
      <w:r w:rsidR="006658FE" w:rsidRPr="005B54CB">
        <w:rPr>
          <w:rFonts w:ascii="Times New Roman" w:eastAsia="標楷體" w:hAnsi="Times New Roman" w:cs="Times New Roman"/>
          <w:szCs w:val="24"/>
        </w:rPr>
        <w:t xml:space="preserve"> examines whether board characteristics are related to earnings management. Using a cross-sectional variant of Jones’ (1991) model to capture abnormal accruals,</w:t>
      </w:r>
      <w:r w:rsidRPr="005B54CB">
        <w:rPr>
          <w:rFonts w:ascii="Times New Roman" w:eastAsia="標楷體" w:hAnsi="Times New Roman" w:cs="Times New Roman"/>
          <w:szCs w:val="24"/>
        </w:rPr>
        <w:t xml:space="preserve"> the author</w:t>
      </w:r>
      <w:r w:rsidR="006658FE" w:rsidRPr="005B54CB">
        <w:rPr>
          <w:rFonts w:ascii="Times New Roman" w:eastAsia="標楷體" w:hAnsi="Times New Roman" w:cs="Times New Roman"/>
          <w:szCs w:val="24"/>
        </w:rPr>
        <w:t xml:space="preserve"> reports a significantly negative association </w:t>
      </w:r>
      <w:r w:rsidRPr="005B54CB">
        <w:rPr>
          <w:rFonts w:ascii="Times New Roman" w:eastAsia="標楷體" w:hAnsi="Times New Roman" w:cs="Times New Roman"/>
          <w:szCs w:val="24"/>
        </w:rPr>
        <w:t>between the incidence of discretionary</w:t>
      </w:r>
      <w:r w:rsidR="006658FE" w:rsidRPr="005B54CB">
        <w:rPr>
          <w:rFonts w:ascii="Times New Roman" w:eastAsia="標楷體" w:hAnsi="Times New Roman" w:cs="Times New Roman"/>
          <w:szCs w:val="24"/>
        </w:rPr>
        <w:t xml:space="preserve"> accruals (suggesting earnings management) and (a) the percentage of outside directors on the board and (b) the fact that outsiders account for the majority of board members. This </w:t>
      </w:r>
      <w:r w:rsidRPr="005B54CB">
        <w:rPr>
          <w:rFonts w:ascii="Times New Roman" w:eastAsia="標楷體" w:hAnsi="Times New Roman" w:cs="Times New Roman"/>
          <w:szCs w:val="24"/>
        </w:rPr>
        <w:t>link</w:t>
      </w:r>
      <w:r w:rsidR="006658FE" w:rsidRPr="005B54CB">
        <w:rPr>
          <w:rFonts w:ascii="Times New Roman" w:eastAsia="標楷體" w:hAnsi="Times New Roman" w:cs="Times New Roman"/>
          <w:szCs w:val="24"/>
        </w:rPr>
        <w:t xml:space="preserve"> is stronger using the majority-threshold measure than the actual percentage </w:t>
      </w:r>
      <w:r w:rsidRPr="005B54CB">
        <w:rPr>
          <w:rFonts w:ascii="Times New Roman" w:eastAsia="標楷體" w:hAnsi="Times New Roman" w:cs="Times New Roman"/>
          <w:szCs w:val="24"/>
        </w:rPr>
        <w:t>of outside directors, indicating</w:t>
      </w:r>
      <w:r w:rsidR="006658FE" w:rsidRPr="005B54CB">
        <w:rPr>
          <w:rFonts w:ascii="Times New Roman" w:eastAsia="標楷體" w:hAnsi="Times New Roman" w:cs="Times New Roman"/>
          <w:szCs w:val="24"/>
        </w:rPr>
        <w:t xml:space="preserve"> that majority rule efficiently drives board ac</w:t>
      </w:r>
      <w:r w:rsidR="005200ED" w:rsidRPr="005B54CB">
        <w:rPr>
          <w:rFonts w:ascii="Times New Roman" w:eastAsia="標楷體" w:hAnsi="Times New Roman" w:cs="Times New Roman"/>
          <w:szCs w:val="24"/>
        </w:rPr>
        <w:t>tions to promote financial reporting quality</w:t>
      </w:r>
      <w:r w:rsidR="006658FE" w:rsidRPr="005B54CB">
        <w:rPr>
          <w:rFonts w:ascii="Times New Roman" w:eastAsia="標楷體" w:hAnsi="Times New Roman" w:cs="Times New Roman"/>
          <w:szCs w:val="24"/>
        </w:rPr>
        <w:t xml:space="preserve">, without precluding strategic input from specialized insiders. </w:t>
      </w:r>
      <w:r w:rsidRPr="005B54CB">
        <w:rPr>
          <w:rFonts w:ascii="Times New Roman" w:eastAsia="標楷體" w:hAnsi="Times New Roman" w:cs="Times New Roman"/>
          <w:szCs w:val="24"/>
        </w:rPr>
        <w:t xml:space="preserve">However, </w:t>
      </w:r>
      <w:r w:rsidR="006658FE" w:rsidRPr="005B54CB">
        <w:rPr>
          <w:rFonts w:ascii="Times New Roman" w:eastAsia="標楷體" w:hAnsi="Times New Roman" w:cs="Times New Roman"/>
          <w:szCs w:val="24"/>
        </w:rPr>
        <w:t>Xie et al. (2003), find conflicting results</w:t>
      </w:r>
      <w:r w:rsidRPr="005B54CB">
        <w:rPr>
          <w:rFonts w:ascii="Times New Roman" w:eastAsia="標楷體" w:hAnsi="Times New Roman" w:cs="Times New Roman"/>
          <w:szCs w:val="24"/>
        </w:rPr>
        <w:t>. Th</w:t>
      </w:r>
      <w:r w:rsidR="006658FE" w:rsidRPr="005B54CB">
        <w:rPr>
          <w:rFonts w:ascii="Times New Roman" w:eastAsia="標楷體" w:hAnsi="Times New Roman" w:cs="Times New Roman"/>
          <w:szCs w:val="24"/>
        </w:rPr>
        <w:t>ey do not find any significant association between the percentage of outside directors and abnormal working capital accruals. Further</w:t>
      </w:r>
      <w:r w:rsidRPr="005B54CB">
        <w:rPr>
          <w:rFonts w:ascii="Times New Roman" w:eastAsia="標楷體" w:hAnsi="Times New Roman" w:cs="Times New Roman"/>
          <w:szCs w:val="24"/>
        </w:rPr>
        <w:t xml:space="preserve">, </w:t>
      </w:r>
      <w:r w:rsidR="006658FE" w:rsidRPr="005B54CB">
        <w:rPr>
          <w:rFonts w:ascii="Times New Roman" w:eastAsia="標楷體" w:hAnsi="Times New Roman" w:cs="Times New Roman"/>
          <w:szCs w:val="24"/>
        </w:rPr>
        <w:t>Vafeas (2005) reports that board independence variable is not associated with threshold-induced earnings management, proxies for which are the probabilities of (1) small earning increases or (2) negative earnings-su</w:t>
      </w:r>
      <w:r w:rsidRPr="005B54CB">
        <w:rPr>
          <w:rFonts w:ascii="Times New Roman" w:eastAsia="標楷體" w:hAnsi="Times New Roman" w:cs="Times New Roman"/>
          <w:szCs w:val="24"/>
        </w:rPr>
        <w:t>rprise avoidance. Therefore, in summary, US results are inconclusive</w:t>
      </w:r>
      <w:r w:rsidR="006658FE" w:rsidRPr="005B54CB">
        <w:rPr>
          <w:rFonts w:ascii="Times New Roman" w:eastAsia="標楷體" w:hAnsi="Times New Roman" w:cs="Times New Roman"/>
          <w:szCs w:val="24"/>
        </w:rPr>
        <w:t xml:space="preserve"> regarding the ability of board independence to </w:t>
      </w:r>
      <w:r w:rsidRPr="005B54CB">
        <w:rPr>
          <w:rFonts w:ascii="Times New Roman" w:eastAsia="標楷體" w:hAnsi="Times New Roman" w:cs="Times New Roman"/>
          <w:szCs w:val="24"/>
        </w:rPr>
        <w:t>restraint</w:t>
      </w:r>
      <w:r w:rsidR="006658FE" w:rsidRPr="005B54CB">
        <w:rPr>
          <w:rFonts w:ascii="Times New Roman" w:eastAsia="標楷體" w:hAnsi="Times New Roman" w:cs="Times New Roman"/>
          <w:szCs w:val="24"/>
        </w:rPr>
        <w:t xml:space="preserve"> earnings management activities. </w:t>
      </w:r>
    </w:p>
    <w:p w14:paraId="3EDE103C"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Second, characteristics such as the tenure and the number of additional directorships held by outside directors are also discussed. Beasley (1996) </w:t>
      </w:r>
      <w:r w:rsidR="0014512E" w:rsidRPr="005B54CB">
        <w:rPr>
          <w:rFonts w:ascii="Times New Roman" w:eastAsia="標楷體" w:hAnsi="Times New Roman" w:cs="Times New Roman"/>
          <w:szCs w:val="24"/>
        </w:rPr>
        <w:t>claims</w:t>
      </w:r>
      <w:r w:rsidRPr="005B54CB">
        <w:rPr>
          <w:rFonts w:ascii="Times New Roman" w:eastAsia="標楷體" w:hAnsi="Times New Roman" w:cs="Times New Roman"/>
          <w:szCs w:val="24"/>
        </w:rPr>
        <w:t xml:space="preserve"> that board seniority enhances directors’ capacity to monitor top management, since more senior directors hold more secure positions and can therefore better resist group pressure to comply with manageme</w:t>
      </w:r>
      <w:r w:rsidR="0014512E" w:rsidRPr="005B54CB">
        <w:rPr>
          <w:rFonts w:ascii="Times New Roman" w:eastAsia="標楷體" w:hAnsi="Times New Roman" w:cs="Times New Roman"/>
          <w:szCs w:val="24"/>
        </w:rPr>
        <w:t xml:space="preserve">nt’s wishes. Consistent with </w:t>
      </w:r>
      <w:r w:rsidR="004114D9">
        <w:rPr>
          <w:rFonts w:ascii="Times New Roman" w:eastAsia="標楷體" w:hAnsi="Times New Roman" w:cs="Times New Roman"/>
          <w:szCs w:val="24"/>
        </w:rPr>
        <w:t>his view, Beasley</w:t>
      </w:r>
      <w:r w:rsidRPr="005B54CB">
        <w:rPr>
          <w:rFonts w:ascii="Times New Roman" w:eastAsia="標楷體" w:hAnsi="Times New Roman" w:cs="Times New Roman"/>
          <w:szCs w:val="24"/>
        </w:rPr>
        <w:t xml:space="preserve"> finds a negative </w:t>
      </w:r>
      <w:r w:rsidR="00690DDF" w:rsidRPr="005B54CB">
        <w:rPr>
          <w:rFonts w:ascii="Times New Roman" w:eastAsia="標楷體" w:hAnsi="Times New Roman" w:cs="Times New Roman"/>
          <w:szCs w:val="24"/>
        </w:rPr>
        <w:t>relationship</w:t>
      </w:r>
      <w:r w:rsidRPr="005B54CB">
        <w:rPr>
          <w:rFonts w:ascii="Times New Roman" w:eastAsia="標楷體" w:hAnsi="Times New Roman" w:cs="Times New Roman"/>
          <w:szCs w:val="24"/>
        </w:rPr>
        <w:t xml:space="preserve"> between the likelihood of financial statement fraud and the average tenure of outside directors, consistent with the notion that tenure increases outside directors’ ability to</w:t>
      </w:r>
      <w:r w:rsidR="0014512E" w:rsidRPr="005B54CB">
        <w:rPr>
          <w:rFonts w:ascii="Times New Roman" w:eastAsia="標楷體" w:hAnsi="Times New Roman" w:cs="Times New Roman"/>
          <w:szCs w:val="24"/>
        </w:rPr>
        <w:t xml:space="preserve"> monitor management effectively</w:t>
      </w:r>
      <w:r w:rsidRPr="005B54CB">
        <w:rPr>
          <w:rFonts w:ascii="Times New Roman" w:eastAsia="標楷體" w:hAnsi="Times New Roman" w:cs="Times New Roman"/>
          <w:szCs w:val="24"/>
        </w:rPr>
        <w:t>. Fama (1980) argues that the market for outside directors provides incentives for them to be good monitors of management. Being directors of well-operated companies signals the directors’ value to the external market, which rewards them with a</w:t>
      </w:r>
      <w:r w:rsidR="0014512E" w:rsidRPr="005B54CB">
        <w:rPr>
          <w:rFonts w:ascii="Times New Roman" w:eastAsia="標楷體" w:hAnsi="Times New Roman" w:cs="Times New Roman"/>
          <w:szCs w:val="24"/>
        </w:rPr>
        <w:t>dditional directorships. Since</w:t>
      </w:r>
      <w:r w:rsidRPr="005B54CB">
        <w:rPr>
          <w:rFonts w:ascii="Times New Roman" w:eastAsia="標楷體" w:hAnsi="Times New Roman" w:cs="Times New Roman"/>
          <w:szCs w:val="24"/>
        </w:rPr>
        <w:t xml:space="preserve"> the number of additional directorships can signal an outside director’s reputation as a monitor, the mean number of additional directors</w:t>
      </w:r>
      <w:r w:rsidR="005200ED" w:rsidRPr="005B54CB">
        <w:rPr>
          <w:rFonts w:ascii="Times New Roman" w:eastAsia="標楷體" w:hAnsi="Times New Roman" w:cs="Times New Roman"/>
          <w:szCs w:val="24"/>
        </w:rPr>
        <w:t xml:space="preserve">hips is predicted to </w:t>
      </w:r>
      <w:r w:rsidR="0014512E" w:rsidRPr="005B54CB">
        <w:rPr>
          <w:rFonts w:ascii="Times New Roman" w:eastAsia="標楷體" w:hAnsi="Times New Roman" w:cs="Times New Roman"/>
          <w:szCs w:val="24"/>
        </w:rPr>
        <w:t>support</w:t>
      </w:r>
      <w:r w:rsidR="005200ED" w:rsidRPr="005B54CB">
        <w:rPr>
          <w:rFonts w:ascii="Times New Roman" w:eastAsia="標楷體" w:hAnsi="Times New Roman" w:cs="Times New Roman"/>
          <w:szCs w:val="24"/>
        </w:rPr>
        <w:t xml:space="preserve"> financial reporting quality</w:t>
      </w:r>
      <w:r w:rsidRPr="005B54CB">
        <w:rPr>
          <w:rFonts w:ascii="Times New Roman" w:eastAsia="標楷體" w:hAnsi="Times New Roman" w:cs="Times New Roman"/>
          <w:szCs w:val="24"/>
        </w:rPr>
        <w:t xml:space="preserve">. </w:t>
      </w:r>
      <w:r w:rsidR="005200ED" w:rsidRPr="005B54CB">
        <w:rPr>
          <w:rFonts w:ascii="Times New Roman" w:eastAsia="標楷體" w:hAnsi="Times New Roman" w:cs="Times New Roman"/>
          <w:szCs w:val="24"/>
        </w:rPr>
        <w:t>Inversely</w:t>
      </w:r>
      <w:r w:rsidRPr="005B54CB">
        <w:rPr>
          <w:rFonts w:ascii="Times New Roman" w:eastAsia="標楷體" w:hAnsi="Times New Roman" w:cs="Times New Roman"/>
          <w:szCs w:val="24"/>
        </w:rPr>
        <w:t>, Morck et al. (1988) argue that monitoring top management requires time and effort. As the number of additional directorships increases, higher demands on directors’ time and effort decrease the amount of attenti</w:t>
      </w:r>
      <w:r w:rsidR="0014512E" w:rsidRPr="005B54CB">
        <w:rPr>
          <w:rFonts w:ascii="Times New Roman" w:eastAsia="標楷體" w:hAnsi="Times New Roman" w:cs="Times New Roman"/>
          <w:szCs w:val="24"/>
        </w:rPr>
        <w:t>on they can dedicate to monitor</w:t>
      </w:r>
      <w:r w:rsidRPr="005B54CB">
        <w:rPr>
          <w:rFonts w:ascii="Times New Roman" w:eastAsia="標楷體" w:hAnsi="Times New Roman" w:cs="Times New Roman"/>
          <w:szCs w:val="24"/>
        </w:rPr>
        <w:t xml:space="preserve"> a single firm. Thus, a higher number of directorships is predicted to be </w:t>
      </w:r>
      <w:r w:rsidR="0014512E" w:rsidRPr="005B54CB">
        <w:rPr>
          <w:rFonts w:ascii="Times New Roman" w:eastAsia="標楷體" w:hAnsi="Times New Roman" w:cs="Times New Roman"/>
          <w:szCs w:val="24"/>
        </w:rPr>
        <w:t>related</w:t>
      </w:r>
      <w:r w:rsidRPr="005B54CB">
        <w:rPr>
          <w:rFonts w:ascii="Times New Roman" w:eastAsia="標楷體" w:hAnsi="Times New Roman" w:cs="Times New Roman"/>
          <w:szCs w:val="24"/>
        </w:rPr>
        <w:t xml:space="preserve"> with lower </w:t>
      </w:r>
      <w:r w:rsidR="0014512E" w:rsidRPr="005B54CB">
        <w:rPr>
          <w:rFonts w:ascii="Times New Roman" w:eastAsia="標楷體" w:hAnsi="Times New Roman" w:cs="Times New Roman"/>
          <w:szCs w:val="24"/>
        </w:rPr>
        <w:t xml:space="preserve">monitoring </w:t>
      </w:r>
      <w:r w:rsidRPr="005B54CB">
        <w:rPr>
          <w:rFonts w:ascii="Times New Roman" w:eastAsia="標楷體" w:hAnsi="Times New Roman" w:cs="Times New Roman"/>
          <w:szCs w:val="24"/>
        </w:rPr>
        <w:t xml:space="preserve">quality. </w:t>
      </w:r>
    </w:p>
    <w:p w14:paraId="6821A60F"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Beasley (1996) reports that the likelihood of fraudulent reporting increases as outside directors holds more d</w:t>
      </w:r>
      <w:r w:rsidR="0014512E" w:rsidRPr="005B54CB">
        <w:rPr>
          <w:rFonts w:ascii="Times New Roman" w:eastAsia="標楷體" w:hAnsi="Times New Roman" w:cs="Times New Roman"/>
          <w:szCs w:val="24"/>
        </w:rPr>
        <w:t>irectorships in other firms. The</w:t>
      </w:r>
      <w:r w:rsidRPr="005B54CB">
        <w:rPr>
          <w:rFonts w:ascii="Times New Roman" w:eastAsia="標楷體" w:hAnsi="Times New Roman" w:cs="Times New Roman"/>
          <w:szCs w:val="24"/>
        </w:rPr>
        <w:t xml:space="preserve"> finding thus supports the view that additional directorships distract outside directors from effectively </w:t>
      </w:r>
      <w:r w:rsidR="0014512E" w:rsidRPr="005B54CB">
        <w:rPr>
          <w:rFonts w:ascii="Times New Roman" w:eastAsia="標楷體" w:hAnsi="Times New Roman" w:cs="Times New Roman"/>
          <w:szCs w:val="24"/>
        </w:rPr>
        <w:t>achieving</w:t>
      </w:r>
      <w:r w:rsidRPr="005B54CB">
        <w:rPr>
          <w:rFonts w:ascii="Times New Roman" w:eastAsia="標楷體" w:hAnsi="Times New Roman" w:cs="Times New Roman"/>
          <w:szCs w:val="24"/>
        </w:rPr>
        <w:t xml:space="preserve"> their monitoring responsibilities. </w:t>
      </w:r>
      <w:r w:rsidR="0014512E" w:rsidRPr="005B54CB">
        <w:rPr>
          <w:rFonts w:ascii="Times New Roman" w:eastAsia="標楷體" w:hAnsi="Times New Roman" w:cs="Times New Roman"/>
          <w:szCs w:val="24"/>
        </w:rPr>
        <w:t xml:space="preserve">However, </w:t>
      </w:r>
      <w:r w:rsidR="00C91A48" w:rsidRPr="005B54CB">
        <w:rPr>
          <w:rFonts w:ascii="Times New Roman" w:eastAsia="標楷體" w:hAnsi="Times New Roman" w:cs="Times New Roman"/>
          <w:szCs w:val="24"/>
        </w:rPr>
        <w:t>Smaili and Labelle (2009</w:t>
      </w:r>
      <w:r w:rsidRPr="005B54CB">
        <w:rPr>
          <w:rFonts w:ascii="Times New Roman" w:eastAsia="標楷體" w:hAnsi="Times New Roman" w:cs="Times New Roman"/>
          <w:szCs w:val="24"/>
        </w:rPr>
        <w:t>)</w:t>
      </w:r>
      <w:r w:rsidR="0014512E" w:rsidRPr="005B54CB">
        <w:rPr>
          <w:rFonts w:ascii="Times New Roman" w:eastAsia="標楷體" w:hAnsi="Times New Roman" w:cs="Times New Roman"/>
          <w:szCs w:val="24"/>
        </w:rPr>
        <w:t xml:space="preserve"> find in</w:t>
      </w:r>
      <w:r w:rsidRPr="005B54CB">
        <w:rPr>
          <w:rFonts w:ascii="Times New Roman" w:eastAsia="標楷體" w:hAnsi="Times New Roman" w:cs="Times New Roman"/>
          <w:szCs w:val="24"/>
        </w:rPr>
        <w:t>significant difference in the number of directorships held in other firms</w:t>
      </w:r>
      <w:r w:rsidR="0014512E" w:rsidRPr="005B54CB">
        <w:rPr>
          <w:rFonts w:ascii="Times New Roman" w:eastAsia="標楷體" w:hAnsi="Times New Roman" w:cs="Times New Roman"/>
          <w:szCs w:val="24"/>
        </w:rPr>
        <w:t xml:space="preserve"> in Canada</w:t>
      </w:r>
      <w:r w:rsidRPr="005B54CB">
        <w:rPr>
          <w:rFonts w:ascii="Times New Roman" w:eastAsia="標楷體" w:hAnsi="Times New Roman" w:cs="Times New Roman"/>
          <w:szCs w:val="24"/>
        </w:rPr>
        <w:t xml:space="preserve">. </w:t>
      </w:r>
    </w:p>
    <w:p w14:paraId="6DEC8C9A"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Third, since CEO is responsible for the firm’s overall operations, research has tried to gauge the extent of CEO power over the board. CEO domination is generally predicted to decrease the board’s monitoring</w:t>
      </w:r>
      <w:r w:rsidR="00AE328F" w:rsidRPr="005B54CB">
        <w:rPr>
          <w:rFonts w:ascii="Times New Roman" w:eastAsia="標楷體" w:hAnsi="Times New Roman" w:cs="Times New Roman"/>
          <w:szCs w:val="24"/>
        </w:rPr>
        <w:t xml:space="preserve"> effectiveness and therefore financial reporting quality. </w:t>
      </w:r>
      <w:r w:rsidR="005D0CCB" w:rsidRPr="005B54CB">
        <w:rPr>
          <w:rFonts w:ascii="Times New Roman" w:eastAsia="標楷體" w:hAnsi="Times New Roman" w:cs="Times New Roman"/>
          <w:szCs w:val="24"/>
        </w:rPr>
        <w:t xml:space="preserve">CEO founder status, </w:t>
      </w:r>
      <w:r w:rsidR="00AE328F" w:rsidRPr="005B54CB">
        <w:rPr>
          <w:rFonts w:ascii="Times New Roman" w:eastAsia="標楷體" w:hAnsi="Times New Roman" w:cs="Times New Roman"/>
          <w:szCs w:val="24"/>
        </w:rPr>
        <w:t>I</w:t>
      </w:r>
      <w:r w:rsidRPr="005B54CB">
        <w:rPr>
          <w:rFonts w:ascii="Times New Roman" w:eastAsia="標楷體" w:hAnsi="Times New Roman" w:cs="Times New Roman"/>
          <w:szCs w:val="24"/>
        </w:rPr>
        <w:t>ns</w:t>
      </w:r>
      <w:r w:rsidR="00AE328F" w:rsidRPr="005B54CB">
        <w:rPr>
          <w:rFonts w:ascii="Times New Roman" w:eastAsia="標楷體" w:hAnsi="Times New Roman" w:cs="Times New Roman"/>
          <w:szCs w:val="24"/>
        </w:rPr>
        <w:t xml:space="preserve">ide directors on the board, </w:t>
      </w:r>
      <w:r w:rsidRPr="005B54CB">
        <w:rPr>
          <w:rFonts w:ascii="Times New Roman" w:eastAsia="標楷體" w:hAnsi="Times New Roman" w:cs="Times New Roman"/>
          <w:szCs w:val="24"/>
        </w:rPr>
        <w:t xml:space="preserve">the fact that the CEO </w:t>
      </w:r>
      <w:r w:rsidR="005D0CCB" w:rsidRPr="005B54CB">
        <w:rPr>
          <w:rFonts w:ascii="Times New Roman" w:eastAsia="標楷體" w:hAnsi="Times New Roman" w:cs="Times New Roman"/>
          <w:szCs w:val="24"/>
        </w:rPr>
        <w:t xml:space="preserve">chairs the board and </w:t>
      </w:r>
      <w:r w:rsidR="00AE328F" w:rsidRPr="005B54CB">
        <w:rPr>
          <w:rFonts w:ascii="Times New Roman" w:eastAsia="標楷體" w:hAnsi="Times New Roman" w:cs="Times New Roman"/>
          <w:szCs w:val="24"/>
        </w:rPr>
        <w:t>board size</w:t>
      </w:r>
      <w:r w:rsidRPr="005B54CB">
        <w:rPr>
          <w:rFonts w:ascii="Times New Roman" w:eastAsia="標楷體" w:hAnsi="Times New Roman" w:cs="Times New Roman"/>
          <w:szCs w:val="24"/>
        </w:rPr>
        <w:t xml:space="preserve"> ar</w:t>
      </w:r>
      <w:r w:rsidR="005D0CCB" w:rsidRPr="005B54CB">
        <w:rPr>
          <w:rFonts w:ascii="Times New Roman" w:eastAsia="標楷體" w:hAnsi="Times New Roman" w:cs="Times New Roman"/>
          <w:szCs w:val="24"/>
        </w:rPr>
        <w:t>e discussed in the literature</w:t>
      </w:r>
      <w:r w:rsidRPr="005B54CB">
        <w:rPr>
          <w:rFonts w:ascii="Times New Roman" w:eastAsia="標楷體" w:hAnsi="Times New Roman" w:cs="Times New Roman"/>
          <w:szCs w:val="24"/>
        </w:rPr>
        <w:t xml:space="preserve">. </w:t>
      </w:r>
    </w:p>
    <w:p w14:paraId="26DAD327" w14:textId="77777777" w:rsidR="006658FE" w:rsidRPr="005B54CB" w:rsidRDefault="0014512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Inside</w:t>
      </w:r>
      <w:r w:rsidR="006658FE" w:rsidRPr="005B54CB">
        <w:rPr>
          <w:rFonts w:ascii="Times New Roman" w:eastAsia="標楷體" w:hAnsi="Times New Roman" w:cs="Times New Roman"/>
          <w:szCs w:val="24"/>
        </w:rPr>
        <w:t xml:space="preserve"> directors are predicted to be </w:t>
      </w:r>
      <w:r w:rsidR="005D0CCB" w:rsidRPr="005B54CB">
        <w:rPr>
          <w:rFonts w:ascii="Times New Roman" w:eastAsia="標楷體" w:hAnsi="Times New Roman" w:cs="Times New Roman"/>
          <w:szCs w:val="24"/>
        </w:rPr>
        <w:t>lower</w:t>
      </w:r>
      <w:r w:rsidR="006658FE" w:rsidRPr="005B54CB">
        <w:rPr>
          <w:rFonts w:ascii="Times New Roman" w:eastAsia="標楷體" w:hAnsi="Times New Roman" w:cs="Times New Roman"/>
          <w:szCs w:val="24"/>
        </w:rPr>
        <w:t xml:space="preserve"> monitors of CEO </w:t>
      </w:r>
      <w:r w:rsidR="005D0CCB" w:rsidRPr="005B54CB">
        <w:rPr>
          <w:rFonts w:ascii="Times New Roman" w:eastAsia="標楷體" w:hAnsi="Times New Roman" w:cs="Times New Roman"/>
          <w:szCs w:val="24"/>
        </w:rPr>
        <w:t>decisions because they are under</w:t>
      </w:r>
      <w:r w:rsidR="006658FE" w:rsidRPr="005B54CB">
        <w:rPr>
          <w:rFonts w:ascii="Times New Roman" w:eastAsia="標楷體" w:hAnsi="Times New Roman" w:cs="Times New Roman"/>
          <w:szCs w:val="24"/>
        </w:rPr>
        <w:t xml:space="preserve"> the CEO in the company hierarchy. One can estimate their likely influence using ownership measures (i.e., numbe</w:t>
      </w:r>
      <w:r w:rsidR="005D0CCB" w:rsidRPr="005B54CB">
        <w:rPr>
          <w:rFonts w:ascii="Times New Roman" w:eastAsia="標楷體" w:hAnsi="Times New Roman" w:cs="Times New Roman"/>
          <w:szCs w:val="24"/>
        </w:rPr>
        <w:t>r of shares owned by inside</w:t>
      </w:r>
      <w:r w:rsidR="006658FE" w:rsidRPr="005B54CB">
        <w:rPr>
          <w:rFonts w:ascii="Times New Roman" w:eastAsia="標楷體" w:hAnsi="Times New Roman" w:cs="Times New Roman"/>
          <w:szCs w:val="24"/>
        </w:rPr>
        <w:t xml:space="preserve"> directors divided by total number of shares held by all board members) or directorship attributes (i.e., propo</w:t>
      </w:r>
      <w:r w:rsidR="005D0CCB" w:rsidRPr="005B54CB">
        <w:rPr>
          <w:rFonts w:ascii="Times New Roman" w:eastAsia="標楷體" w:hAnsi="Times New Roman" w:cs="Times New Roman"/>
          <w:szCs w:val="24"/>
        </w:rPr>
        <w:t>rtion of seats held by inside</w:t>
      </w:r>
      <w:r w:rsidR="006658FE" w:rsidRPr="005B54CB">
        <w:rPr>
          <w:rFonts w:ascii="Times New Roman" w:eastAsia="標楷體" w:hAnsi="Times New Roman" w:cs="Times New Roman"/>
          <w:szCs w:val="24"/>
        </w:rPr>
        <w:t xml:space="preserve"> directors). Jensen and Meckling (1976) argue that management equity ownership </w:t>
      </w:r>
      <w:r w:rsidR="005D0CCB" w:rsidRPr="005B54CB">
        <w:rPr>
          <w:rFonts w:ascii="Times New Roman" w:eastAsia="標楷體" w:hAnsi="Times New Roman" w:cs="Times New Roman"/>
          <w:szCs w:val="24"/>
        </w:rPr>
        <w:t>diminishes agency costs since</w:t>
      </w:r>
      <w:r w:rsidR="006658FE" w:rsidRPr="005B54CB">
        <w:rPr>
          <w:rFonts w:ascii="Times New Roman" w:eastAsia="標楷體" w:hAnsi="Times New Roman" w:cs="Times New Roman"/>
          <w:szCs w:val="24"/>
        </w:rPr>
        <w:t xml:space="preserve"> managers with greater stock ownership have stronger incentives to increase stock value through effective </w:t>
      </w:r>
      <w:r w:rsidR="005D0CCB" w:rsidRPr="005B54CB">
        <w:rPr>
          <w:rFonts w:ascii="Times New Roman" w:eastAsia="標楷體" w:hAnsi="Times New Roman" w:cs="Times New Roman"/>
          <w:szCs w:val="24"/>
        </w:rPr>
        <w:t xml:space="preserve">decisions on </w:t>
      </w:r>
      <w:r w:rsidR="006658FE" w:rsidRPr="005B54CB">
        <w:rPr>
          <w:rFonts w:ascii="Times New Roman" w:eastAsia="標楷體" w:hAnsi="Times New Roman" w:cs="Times New Roman"/>
          <w:szCs w:val="24"/>
        </w:rPr>
        <w:t>operating, in</w:t>
      </w:r>
      <w:r w:rsidR="005D0CCB" w:rsidRPr="005B54CB">
        <w:rPr>
          <w:rFonts w:ascii="Times New Roman" w:eastAsia="標楷體" w:hAnsi="Times New Roman" w:cs="Times New Roman"/>
          <w:szCs w:val="24"/>
        </w:rPr>
        <w:t>vesting, and financing</w:t>
      </w:r>
      <w:r w:rsidR="006658FE" w:rsidRPr="005B54CB">
        <w:rPr>
          <w:rFonts w:ascii="Times New Roman" w:eastAsia="標楷體" w:hAnsi="Times New Roman" w:cs="Times New Roman"/>
          <w:szCs w:val="24"/>
        </w:rPr>
        <w:t xml:space="preserve">. However, high equity ownership can motivate managers to </w:t>
      </w:r>
      <w:r w:rsidR="005D0CCB" w:rsidRPr="005B54CB">
        <w:rPr>
          <w:rFonts w:ascii="Times New Roman" w:eastAsia="標楷體" w:hAnsi="Times New Roman" w:cs="Times New Roman"/>
          <w:szCs w:val="24"/>
        </w:rPr>
        <w:t>try</w:t>
      </w:r>
      <w:r w:rsidR="006658FE" w:rsidRPr="005B54CB">
        <w:rPr>
          <w:rFonts w:ascii="Times New Roman" w:eastAsia="標楷體" w:hAnsi="Times New Roman" w:cs="Times New Roman"/>
          <w:szCs w:val="24"/>
        </w:rPr>
        <w:t xml:space="preserve"> to inflate stock price through </w:t>
      </w:r>
      <w:r w:rsidR="005D0CCB" w:rsidRPr="005B54CB">
        <w:rPr>
          <w:rFonts w:ascii="Times New Roman" w:eastAsia="標楷體" w:hAnsi="Times New Roman" w:cs="Times New Roman"/>
          <w:szCs w:val="24"/>
        </w:rPr>
        <w:t xml:space="preserve">fraudulent </w:t>
      </w:r>
      <w:r w:rsidR="006658FE" w:rsidRPr="005B54CB">
        <w:rPr>
          <w:rFonts w:ascii="Times New Roman" w:eastAsia="標楷體" w:hAnsi="Times New Roman" w:cs="Times New Roman"/>
          <w:szCs w:val="24"/>
        </w:rPr>
        <w:t xml:space="preserve">or </w:t>
      </w:r>
      <w:r w:rsidR="005D0CCB" w:rsidRPr="005B54CB">
        <w:rPr>
          <w:rFonts w:ascii="Times New Roman" w:eastAsia="標楷體" w:hAnsi="Times New Roman" w:cs="Times New Roman"/>
          <w:szCs w:val="24"/>
        </w:rPr>
        <w:t xml:space="preserve">misleading </w:t>
      </w:r>
      <w:r w:rsidR="006658FE" w:rsidRPr="005B54CB">
        <w:rPr>
          <w:rFonts w:ascii="Times New Roman" w:eastAsia="標楷體" w:hAnsi="Times New Roman" w:cs="Times New Roman"/>
          <w:szCs w:val="24"/>
        </w:rPr>
        <w:t xml:space="preserve">reporting. </w:t>
      </w:r>
    </w:p>
    <w:p w14:paraId="33E34587"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Dechow et al. (1996) </w:t>
      </w:r>
      <w:r w:rsidR="005D0CCB" w:rsidRPr="005B54CB">
        <w:rPr>
          <w:rFonts w:ascii="Times New Roman" w:eastAsia="標楷體" w:hAnsi="Times New Roman" w:cs="Times New Roman"/>
          <w:szCs w:val="24"/>
        </w:rPr>
        <w:t>state</w:t>
      </w:r>
      <w:r w:rsidRPr="005B54CB">
        <w:rPr>
          <w:rFonts w:ascii="Times New Roman" w:eastAsia="標楷體" w:hAnsi="Times New Roman" w:cs="Times New Roman"/>
          <w:szCs w:val="24"/>
        </w:rPr>
        <w:t xml:space="preserve"> that inside directors’ estimated degree of influence is significantly higher for AAER firms than for a control sample</w:t>
      </w:r>
      <w:r w:rsidR="00AE328F" w:rsidRPr="005B54CB">
        <w:rPr>
          <w:rFonts w:ascii="Times New Roman" w:eastAsia="標楷體" w:hAnsi="Times New Roman" w:cs="Times New Roman"/>
          <w:szCs w:val="24"/>
        </w:rPr>
        <w:t xml:space="preserve">, using three measurements: </w:t>
      </w:r>
      <w:r w:rsidRPr="005B54CB">
        <w:rPr>
          <w:rFonts w:ascii="Times New Roman" w:eastAsia="標楷體" w:hAnsi="Times New Roman" w:cs="Times New Roman"/>
          <w:szCs w:val="24"/>
        </w:rPr>
        <w:t>proportion of total board stockholdin</w:t>
      </w:r>
      <w:r w:rsidR="00AE328F" w:rsidRPr="005B54CB">
        <w:rPr>
          <w:rFonts w:ascii="Times New Roman" w:eastAsia="標楷體" w:hAnsi="Times New Roman" w:cs="Times New Roman"/>
          <w:szCs w:val="24"/>
        </w:rPr>
        <w:t>gs held by inside directors,</w:t>
      </w:r>
      <w:r w:rsidRPr="005B54CB">
        <w:rPr>
          <w:rFonts w:ascii="Times New Roman" w:eastAsia="標楷體" w:hAnsi="Times New Roman" w:cs="Times New Roman"/>
          <w:szCs w:val="24"/>
        </w:rPr>
        <w:t xml:space="preserve"> percentage of</w:t>
      </w:r>
      <w:r w:rsidR="00AE328F" w:rsidRPr="005B54CB">
        <w:rPr>
          <w:rFonts w:ascii="Times New Roman" w:eastAsia="標楷體" w:hAnsi="Times New Roman" w:cs="Times New Roman"/>
          <w:szCs w:val="24"/>
        </w:rPr>
        <w:t xml:space="preserve"> insiders on the board, and </w:t>
      </w:r>
      <w:r w:rsidRPr="005B54CB">
        <w:rPr>
          <w:rFonts w:ascii="Times New Roman" w:eastAsia="標楷體" w:hAnsi="Times New Roman" w:cs="Times New Roman"/>
          <w:szCs w:val="24"/>
        </w:rPr>
        <w:t>likelihood of having insider-dominated boards (i.e., boards with more than 50% of seat</w:t>
      </w:r>
      <w:r w:rsidR="005D0CCB" w:rsidRPr="005B54CB">
        <w:rPr>
          <w:rFonts w:ascii="Times New Roman" w:eastAsia="標楷體" w:hAnsi="Times New Roman" w:cs="Times New Roman"/>
          <w:szCs w:val="24"/>
        </w:rPr>
        <w:t>s held by inside</w:t>
      </w:r>
      <w:r w:rsidR="00AE328F" w:rsidRPr="005B54CB">
        <w:rPr>
          <w:rFonts w:ascii="Times New Roman" w:eastAsia="標楷體" w:hAnsi="Times New Roman" w:cs="Times New Roman"/>
          <w:szCs w:val="24"/>
        </w:rPr>
        <w:t xml:space="preserve"> directors).</w:t>
      </w:r>
      <w:r w:rsidRPr="005B54CB">
        <w:rPr>
          <w:rFonts w:ascii="Times New Roman" w:eastAsia="標楷體" w:hAnsi="Times New Roman" w:cs="Times New Roman"/>
          <w:szCs w:val="24"/>
        </w:rPr>
        <w:t xml:space="preserve"> Dechow et al. (1996) find that GAAP violators are more likely than nonviolators to have founding CEOs, who are less </w:t>
      </w:r>
      <w:r w:rsidR="005D0CCB" w:rsidRPr="005B54CB">
        <w:rPr>
          <w:rFonts w:ascii="Times New Roman" w:eastAsia="標楷體" w:hAnsi="Times New Roman" w:cs="Times New Roman"/>
          <w:szCs w:val="24"/>
        </w:rPr>
        <w:t>responsible</w:t>
      </w:r>
      <w:r w:rsidRPr="005B54CB">
        <w:rPr>
          <w:rFonts w:ascii="Times New Roman" w:eastAsia="標楷體" w:hAnsi="Times New Roman" w:cs="Times New Roman"/>
          <w:szCs w:val="24"/>
        </w:rPr>
        <w:t xml:space="preserve"> to boards. </w:t>
      </w:r>
      <w:r w:rsidR="005D0CCB" w:rsidRPr="005B54CB">
        <w:rPr>
          <w:rFonts w:ascii="Times New Roman" w:eastAsia="標楷體" w:hAnsi="Times New Roman" w:cs="Times New Roman"/>
          <w:szCs w:val="24"/>
        </w:rPr>
        <w:t>Also</w:t>
      </w:r>
      <w:r w:rsidRPr="005B54CB">
        <w:rPr>
          <w:rFonts w:ascii="Times New Roman" w:eastAsia="標楷體" w:hAnsi="Times New Roman" w:cs="Times New Roman"/>
          <w:szCs w:val="24"/>
        </w:rPr>
        <w:t xml:space="preserve">, Agrawal and Chadha (2005) </w:t>
      </w:r>
      <w:r w:rsidR="005D0CCB" w:rsidRPr="005B54CB">
        <w:rPr>
          <w:rFonts w:ascii="Times New Roman" w:eastAsia="標楷體" w:hAnsi="Times New Roman" w:cs="Times New Roman"/>
          <w:szCs w:val="24"/>
        </w:rPr>
        <w:t>evidence</w:t>
      </w:r>
      <w:r w:rsidRPr="005B54CB">
        <w:rPr>
          <w:rFonts w:ascii="Times New Roman" w:eastAsia="標楷體" w:hAnsi="Times New Roman" w:cs="Times New Roman"/>
          <w:szCs w:val="24"/>
        </w:rPr>
        <w:t xml:space="preserve"> </w:t>
      </w:r>
      <w:r w:rsidR="00690DDF">
        <w:rPr>
          <w:rFonts w:ascii="Times New Roman" w:eastAsia="標楷體" w:hAnsi="Times New Roman" w:cs="Times New Roman"/>
          <w:szCs w:val="24"/>
        </w:rPr>
        <w:t xml:space="preserve">that the probability of </w:t>
      </w:r>
      <w:r w:rsidRPr="005B54CB">
        <w:rPr>
          <w:rFonts w:ascii="Times New Roman" w:eastAsia="標楷體" w:hAnsi="Times New Roman" w:cs="Times New Roman"/>
          <w:szCs w:val="24"/>
        </w:rPr>
        <w:t>rest</w:t>
      </w:r>
      <w:r w:rsidR="005D0CCB" w:rsidRPr="005B54CB">
        <w:rPr>
          <w:rFonts w:ascii="Times New Roman" w:eastAsia="標楷體" w:hAnsi="Times New Roman" w:cs="Times New Roman"/>
          <w:szCs w:val="24"/>
        </w:rPr>
        <w:t>atement is higher in firms whose</w:t>
      </w:r>
      <w:r w:rsidRPr="005B54CB">
        <w:rPr>
          <w:rFonts w:ascii="Times New Roman" w:eastAsia="標楷體" w:hAnsi="Times New Roman" w:cs="Times New Roman"/>
          <w:szCs w:val="24"/>
        </w:rPr>
        <w:t xml:space="preserve"> CEO belon</w:t>
      </w:r>
      <w:r w:rsidR="005D0CCB" w:rsidRPr="005B54CB">
        <w:rPr>
          <w:rFonts w:ascii="Times New Roman" w:eastAsia="標楷體" w:hAnsi="Times New Roman" w:cs="Times New Roman"/>
          <w:szCs w:val="24"/>
        </w:rPr>
        <w:t>gs to founding families</w:t>
      </w:r>
      <w:r w:rsidRPr="005B54CB">
        <w:rPr>
          <w:rFonts w:ascii="Times New Roman" w:eastAsia="標楷體" w:hAnsi="Times New Roman" w:cs="Times New Roman"/>
          <w:szCs w:val="24"/>
        </w:rPr>
        <w:t xml:space="preserve">. </w:t>
      </w:r>
    </w:p>
    <w:p w14:paraId="30EF1506"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Jensen (1993) argues that it is hard for a board to </w:t>
      </w:r>
      <w:r w:rsidR="002136ED" w:rsidRPr="005B54CB">
        <w:rPr>
          <w:rFonts w:ascii="Times New Roman" w:eastAsia="標楷體" w:hAnsi="Times New Roman" w:cs="Times New Roman"/>
          <w:szCs w:val="24"/>
        </w:rPr>
        <w:t xml:space="preserve">monitor </w:t>
      </w:r>
      <w:r w:rsidRPr="005B54CB">
        <w:rPr>
          <w:rFonts w:ascii="Times New Roman" w:eastAsia="標楷體" w:hAnsi="Times New Roman" w:cs="Times New Roman"/>
          <w:szCs w:val="24"/>
        </w:rPr>
        <w:t>a C</w:t>
      </w:r>
      <w:r w:rsidR="002136ED" w:rsidRPr="005B54CB">
        <w:rPr>
          <w:rFonts w:ascii="Times New Roman" w:eastAsia="標楷體" w:hAnsi="Times New Roman" w:cs="Times New Roman"/>
          <w:szCs w:val="24"/>
        </w:rPr>
        <w:t>EO who is also the board chair, which we call it as CEO duality</w:t>
      </w:r>
      <w:r w:rsidRPr="005B54CB">
        <w:rPr>
          <w:rFonts w:ascii="Times New Roman" w:eastAsia="標楷體" w:hAnsi="Times New Roman" w:cs="Times New Roman"/>
          <w:szCs w:val="24"/>
        </w:rPr>
        <w:t>. Loebbecke et al. (1989)</w:t>
      </w:r>
      <w:r w:rsidR="002136ED" w:rsidRPr="005B54CB">
        <w:rPr>
          <w:rFonts w:ascii="Times New Roman" w:eastAsia="標楷體" w:hAnsi="Times New Roman" w:cs="Times New Roman"/>
          <w:szCs w:val="24"/>
        </w:rPr>
        <w:t xml:space="preserve"> argue that CEO </w:t>
      </w:r>
      <w:r w:rsidRPr="005B54CB">
        <w:rPr>
          <w:rFonts w:ascii="Times New Roman" w:eastAsia="標楷體" w:hAnsi="Times New Roman" w:cs="Times New Roman"/>
          <w:szCs w:val="24"/>
        </w:rPr>
        <w:t>duality firms</w:t>
      </w:r>
      <w:r w:rsidR="00AE328F" w:rsidRPr="005B54CB">
        <w:rPr>
          <w:rFonts w:ascii="Times New Roman" w:eastAsia="標楷體" w:hAnsi="Times New Roman" w:cs="Times New Roman"/>
          <w:szCs w:val="24"/>
        </w:rPr>
        <w:t xml:space="preserve"> are likely to </w:t>
      </w:r>
      <w:r w:rsidR="002136ED" w:rsidRPr="005B54CB">
        <w:rPr>
          <w:rFonts w:ascii="Times New Roman" w:eastAsia="標楷體" w:hAnsi="Times New Roman" w:cs="Times New Roman"/>
          <w:szCs w:val="24"/>
        </w:rPr>
        <w:t>display</w:t>
      </w:r>
      <w:r w:rsidR="00AE328F" w:rsidRPr="005B54CB">
        <w:rPr>
          <w:rFonts w:ascii="Times New Roman" w:eastAsia="標楷體" w:hAnsi="Times New Roman" w:cs="Times New Roman"/>
          <w:szCs w:val="24"/>
        </w:rPr>
        <w:t xml:space="preserve"> lower financial reporting quality</w:t>
      </w:r>
      <w:r w:rsidRPr="005B54CB">
        <w:rPr>
          <w:rFonts w:ascii="Times New Roman" w:eastAsia="標楷體" w:hAnsi="Times New Roman" w:cs="Times New Roman"/>
          <w:szCs w:val="24"/>
        </w:rPr>
        <w:t xml:space="preserve"> because the CEOs can manipulate financial rep</w:t>
      </w:r>
      <w:r w:rsidR="002136ED" w:rsidRPr="005B54CB">
        <w:rPr>
          <w:rFonts w:ascii="Times New Roman" w:eastAsia="標楷體" w:hAnsi="Times New Roman" w:cs="Times New Roman"/>
          <w:szCs w:val="24"/>
        </w:rPr>
        <w:t>orting to achieve their own interests</w:t>
      </w:r>
      <w:r w:rsidRPr="005B54CB">
        <w:rPr>
          <w:rFonts w:ascii="Times New Roman" w:eastAsia="標楷體" w:hAnsi="Times New Roman" w:cs="Times New Roman"/>
          <w:szCs w:val="24"/>
        </w:rPr>
        <w:t xml:space="preserve">. Dechow et al. (1996) </w:t>
      </w:r>
      <w:r w:rsidR="002136ED" w:rsidRPr="005B54CB">
        <w:rPr>
          <w:rFonts w:ascii="Times New Roman" w:eastAsia="標楷體" w:hAnsi="Times New Roman" w:cs="Times New Roman"/>
          <w:szCs w:val="24"/>
        </w:rPr>
        <w:t xml:space="preserve">also </w:t>
      </w:r>
      <w:r w:rsidRPr="005B54CB">
        <w:rPr>
          <w:rFonts w:ascii="Times New Roman" w:eastAsia="標楷體" w:hAnsi="Times New Roman" w:cs="Times New Roman"/>
          <w:szCs w:val="24"/>
        </w:rPr>
        <w:t>find</w:t>
      </w:r>
      <w:r w:rsidR="002136ED" w:rsidRPr="005B54CB">
        <w:rPr>
          <w:rFonts w:ascii="Times New Roman" w:eastAsia="標楷體" w:hAnsi="Times New Roman" w:cs="Times New Roman"/>
          <w:szCs w:val="24"/>
        </w:rPr>
        <w:t xml:space="preserve"> the similar results</w:t>
      </w:r>
      <w:r w:rsidRPr="005B54CB">
        <w:rPr>
          <w:rFonts w:ascii="Times New Roman" w:eastAsia="標楷體" w:hAnsi="Times New Roman" w:cs="Times New Roman"/>
          <w:szCs w:val="24"/>
        </w:rPr>
        <w:t xml:space="preserve">.  </w:t>
      </w:r>
    </w:p>
    <w:p w14:paraId="5F065DDF"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Multivariate studies repo</w:t>
      </w:r>
      <w:r w:rsidR="006C3102" w:rsidRPr="005B54CB">
        <w:rPr>
          <w:rFonts w:ascii="Times New Roman" w:eastAsia="標楷體" w:hAnsi="Times New Roman" w:cs="Times New Roman"/>
          <w:szCs w:val="24"/>
        </w:rPr>
        <w:t>rt mixed results for the link</w:t>
      </w:r>
      <w:r w:rsidR="00AE328F" w:rsidRPr="005B54CB">
        <w:rPr>
          <w:rFonts w:ascii="Times New Roman" w:eastAsia="標楷體" w:hAnsi="Times New Roman" w:cs="Times New Roman"/>
          <w:szCs w:val="24"/>
        </w:rPr>
        <w:t xml:space="preserve"> between CEO duality and financial reporting quality</w:t>
      </w:r>
      <w:r w:rsidRPr="005B54CB">
        <w:rPr>
          <w:rFonts w:ascii="Times New Roman" w:eastAsia="標楷體" w:hAnsi="Times New Roman" w:cs="Times New Roman"/>
          <w:szCs w:val="24"/>
        </w:rPr>
        <w:t xml:space="preserve">. </w:t>
      </w:r>
      <w:r w:rsidR="004501FB" w:rsidRPr="005B54CB">
        <w:rPr>
          <w:rFonts w:ascii="Times New Roman" w:eastAsia="標楷體" w:hAnsi="Times New Roman" w:cs="Times New Roman"/>
          <w:szCs w:val="24"/>
        </w:rPr>
        <w:t xml:space="preserve">Carcello and Nagy (2004a, 2004b) </w:t>
      </w:r>
      <w:r w:rsidRPr="005B54CB">
        <w:rPr>
          <w:rFonts w:ascii="Times New Roman" w:eastAsia="標楷體" w:hAnsi="Times New Roman" w:cs="Times New Roman"/>
          <w:szCs w:val="24"/>
        </w:rPr>
        <w:t xml:space="preserve">find that CEO duality is positively </w:t>
      </w:r>
      <w:r w:rsidR="006C3102" w:rsidRPr="005B54CB">
        <w:rPr>
          <w:rFonts w:ascii="Times New Roman" w:eastAsia="標楷體" w:hAnsi="Times New Roman" w:cs="Times New Roman"/>
          <w:szCs w:val="24"/>
        </w:rPr>
        <w:t>linked</w:t>
      </w:r>
      <w:r w:rsidRPr="005B54CB">
        <w:rPr>
          <w:rFonts w:ascii="Times New Roman" w:eastAsia="標楷體" w:hAnsi="Times New Roman" w:cs="Times New Roman"/>
          <w:szCs w:val="24"/>
        </w:rPr>
        <w:t xml:space="preserve"> with the probability o</w:t>
      </w:r>
      <w:r w:rsidR="006C3102" w:rsidRPr="005B54CB">
        <w:rPr>
          <w:rFonts w:ascii="Times New Roman" w:eastAsia="標楷體" w:hAnsi="Times New Roman" w:cs="Times New Roman"/>
          <w:szCs w:val="24"/>
        </w:rPr>
        <w:t xml:space="preserve">f financial statement fraud. </w:t>
      </w:r>
      <w:r w:rsidR="004501FB" w:rsidRPr="005B54CB">
        <w:rPr>
          <w:rFonts w:ascii="Times New Roman" w:eastAsia="標楷體" w:hAnsi="Times New Roman" w:cs="Times New Roman"/>
          <w:szCs w:val="24"/>
        </w:rPr>
        <w:t xml:space="preserve">Meanwhile, Smaili and Labelle (2009) using a Canadian study also finds CEO duality to be positively associated with the likelihood of companies attracting OSC sanctions. However, </w:t>
      </w:r>
      <w:r w:rsidRPr="005B54CB">
        <w:rPr>
          <w:rFonts w:ascii="Times New Roman" w:eastAsia="標楷體" w:hAnsi="Times New Roman" w:cs="Times New Roman"/>
          <w:szCs w:val="24"/>
        </w:rPr>
        <w:t>Abbott et al. (2000)</w:t>
      </w:r>
      <w:r w:rsidR="006C3102" w:rsidRPr="005B54CB">
        <w:rPr>
          <w:rFonts w:ascii="Times New Roman" w:eastAsia="標楷體" w:hAnsi="Times New Roman" w:cs="Times New Roman"/>
          <w:szCs w:val="24"/>
        </w:rPr>
        <w:t xml:space="preserve"> </w:t>
      </w:r>
      <w:r w:rsidRPr="005B54CB">
        <w:rPr>
          <w:rFonts w:ascii="Times New Roman" w:eastAsia="標楷體" w:hAnsi="Times New Roman" w:cs="Times New Roman"/>
          <w:szCs w:val="24"/>
        </w:rPr>
        <w:t xml:space="preserve">report a weak positive </w:t>
      </w:r>
      <w:r w:rsidR="004501FB" w:rsidRPr="005B54CB">
        <w:rPr>
          <w:rFonts w:ascii="Times New Roman" w:eastAsia="標楷體" w:hAnsi="Times New Roman" w:cs="Times New Roman"/>
          <w:szCs w:val="24"/>
        </w:rPr>
        <w:t>relationship</w:t>
      </w:r>
      <w:r w:rsidRPr="005B54CB">
        <w:rPr>
          <w:rFonts w:ascii="Times New Roman" w:eastAsia="標楷體" w:hAnsi="Times New Roman" w:cs="Times New Roman"/>
          <w:szCs w:val="24"/>
        </w:rPr>
        <w:t xml:space="preserve"> between CEO duality and the probability of companies attracting SEC sanctions for </w:t>
      </w:r>
      <w:r w:rsidR="006C3102" w:rsidRPr="005B54CB">
        <w:rPr>
          <w:rFonts w:ascii="Times New Roman" w:eastAsia="標楷體" w:hAnsi="Times New Roman" w:cs="Times New Roman"/>
          <w:szCs w:val="24"/>
        </w:rPr>
        <w:t xml:space="preserve">fraud </w:t>
      </w:r>
      <w:r w:rsidRPr="005B54CB">
        <w:rPr>
          <w:rFonts w:ascii="Times New Roman" w:eastAsia="標楷體" w:hAnsi="Times New Roman" w:cs="Times New Roman"/>
          <w:szCs w:val="24"/>
        </w:rPr>
        <w:t xml:space="preserve">or </w:t>
      </w:r>
      <w:r w:rsidR="006C3102" w:rsidRPr="005B54CB">
        <w:rPr>
          <w:rFonts w:ascii="Times New Roman" w:eastAsia="標楷體" w:hAnsi="Times New Roman" w:cs="Times New Roman"/>
          <w:szCs w:val="24"/>
        </w:rPr>
        <w:t>aggressive reporting</w:t>
      </w:r>
      <w:r w:rsidRPr="005B54CB">
        <w:rPr>
          <w:rFonts w:ascii="Times New Roman" w:eastAsia="標楷體" w:hAnsi="Times New Roman" w:cs="Times New Roman"/>
          <w:szCs w:val="24"/>
        </w:rPr>
        <w:t xml:space="preserve">.  </w:t>
      </w:r>
    </w:p>
    <w:p w14:paraId="124C13EC"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Jensen (1993) and Yermack (1996) argue as boards grow, the</w:t>
      </w:r>
      <w:r w:rsidR="004501FB" w:rsidRPr="005B54CB">
        <w:rPr>
          <w:rFonts w:ascii="Times New Roman" w:eastAsia="標楷體" w:hAnsi="Times New Roman" w:cs="Times New Roman"/>
          <w:szCs w:val="24"/>
        </w:rPr>
        <w:t>y become less likely to operate</w:t>
      </w:r>
      <w:r w:rsidRPr="005B54CB">
        <w:rPr>
          <w:rFonts w:ascii="Times New Roman" w:eastAsia="標楷體" w:hAnsi="Times New Roman" w:cs="Times New Roman"/>
          <w:szCs w:val="24"/>
        </w:rPr>
        <w:t xml:space="preserve"> effectively and CEOs </w:t>
      </w:r>
      <w:r w:rsidR="004501FB" w:rsidRPr="005B54CB">
        <w:rPr>
          <w:rFonts w:ascii="Times New Roman" w:eastAsia="標楷體" w:hAnsi="Times New Roman" w:cs="Times New Roman"/>
          <w:szCs w:val="24"/>
        </w:rPr>
        <w:t xml:space="preserve">are easy </w:t>
      </w:r>
      <w:r w:rsidRPr="005B54CB">
        <w:rPr>
          <w:rFonts w:ascii="Times New Roman" w:eastAsia="標楷體" w:hAnsi="Times New Roman" w:cs="Times New Roman"/>
          <w:szCs w:val="24"/>
        </w:rPr>
        <w:t xml:space="preserve">to control. To support their proposition, they </w:t>
      </w:r>
      <w:r w:rsidR="004501FB" w:rsidRPr="005B54CB">
        <w:rPr>
          <w:rFonts w:ascii="Times New Roman" w:eastAsia="標楷體" w:hAnsi="Times New Roman" w:cs="Times New Roman"/>
          <w:szCs w:val="24"/>
        </w:rPr>
        <w:t>refer to group productivity studies (e.g., Steiner, 1972;</w:t>
      </w:r>
      <w:r w:rsidRPr="005B54CB">
        <w:rPr>
          <w:rFonts w:ascii="Times New Roman" w:eastAsia="標楷體" w:hAnsi="Times New Roman" w:cs="Times New Roman"/>
          <w:szCs w:val="24"/>
        </w:rPr>
        <w:t xml:space="preserve"> Hackman</w:t>
      </w:r>
      <w:r w:rsidR="004501FB" w:rsidRPr="005B54CB">
        <w:rPr>
          <w:rFonts w:ascii="Times New Roman" w:eastAsia="標楷體" w:hAnsi="Times New Roman" w:cs="Times New Roman"/>
          <w:szCs w:val="24"/>
        </w:rPr>
        <w:t xml:space="preserve">, </w:t>
      </w:r>
      <w:r w:rsidRPr="005B54CB">
        <w:rPr>
          <w:rFonts w:ascii="Times New Roman" w:eastAsia="標楷體" w:hAnsi="Times New Roman" w:cs="Times New Roman"/>
          <w:szCs w:val="24"/>
        </w:rPr>
        <w:t xml:space="preserve">1990), which </w:t>
      </w:r>
      <w:r w:rsidR="004501FB" w:rsidRPr="005B54CB">
        <w:rPr>
          <w:rFonts w:ascii="Times New Roman" w:eastAsia="標楷體" w:hAnsi="Times New Roman" w:cs="Times New Roman"/>
          <w:szCs w:val="24"/>
        </w:rPr>
        <w:t xml:space="preserve">indicate that </w:t>
      </w:r>
      <w:r w:rsidRPr="005B54CB">
        <w:rPr>
          <w:rFonts w:ascii="Times New Roman" w:eastAsia="標楷體" w:hAnsi="Times New Roman" w:cs="Times New Roman"/>
          <w:szCs w:val="24"/>
        </w:rPr>
        <w:t>groups add</w:t>
      </w:r>
      <w:r w:rsidR="004501FB" w:rsidRPr="005B54CB">
        <w:rPr>
          <w:rFonts w:ascii="Times New Roman" w:eastAsia="標楷體" w:hAnsi="Times New Roman" w:cs="Times New Roman"/>
          <w:szCs w:val="24"/>
        </w:rPr>
        <w:t>ing</w:t>
      </w:r>
      <w:r w:rsidRPr="005B54CB">
        <w:rPr>
          <w:rFonts w:ascii="Times New Roman" w:eastAsia="標楷體" w:hAnsi="Times New Roman" w:cs="Times New Roman"/>
          <w:szCs w:val="24"/>
        </w:rPr>
        <w:t xml:space="preserve"> members they become less effective because coordination and information-processing costs </w:t>
      </w:r>
      <w:r w:rsidR="00AE328F" w:rsidRPr="005B54CB">
        <w:rPr>
          <w:rFonts w:ascii="Times New Roman" w:eastAsia="標楷體" w:hAnsi="Times New Roman" w:cs="Times New Roman"/>
          <w:szCs w:val="24"/>
        </w:rPr>
        <w:t>offset</w:t>
      </w:r>
      <w:r w:rsidRPr="005B54CB">
        <w:rPr>
          <w:rFonts w:ascii="Times New Roman" w:eastAsia="標楷體" w:hAnsi="Times New Roman" w:cs="Times New Roman"/>
          <w:szCs w:val="24"/>
        </w:rPr>
        <w:t xml:space="preserve"> the benefits of drawing on more people’s expertise. Jensen (1993) </w:t>
      </w:r>
      <w:r w:rsidR="004501FB" w:rsidRPr="005B54CB">
        <w:rPr>
          <w:rFonts w:ascii="Times New Roman" w:eastAsia="標楷體" w:hAnsi="Times New Roman" w:cs="Times New Roman"/>
          <w:szCs w:val="24"/>
        </w:rPr>
        <w:t>suggests</w:t>
      </w:r>
      <w:r w:rsidRPr="005B54CB">
        <w:rPr>
          <w:rFonts w:ascii="Times New Roman" w:eastAsia="標楷體" w:hAnsi="Times New Roman" w:cs="Times New Roman"/>
          <w:szCs w:val="24"/>
        </w:rPr>
        <w:t xml:space="preserve"> that “when boards get beyond seven or eight people </w:t>
      </w:r>
      <w:r w:rsidR="004501FB" w:rsidRPr="005B54CB">
        <w:rPr>
          <w:rFonts w:ascii="Times New Roman" w:eastAsia="標楷體" w:hAnsi="Times New Roman" w:cs="Times New Roman"/>
          <w:szCs w:val="24"/>
        </w:rPr>
        <w:t>they are less likely to run</w:t>
      </w:r>
      <w:r w:rsidRPr="005B54CB">
        <w:rPr>
          <w:rFonts w:ascii="Times New Roman" w:eastAsia="標楷體" w:hAnsi="Times New Roman" w:cs="Times New Roman"/>
          <w:szCs w:val="24"/>
        </w:rPr>
        <w:t xml:space="preserve"> effectively”. Yermack (1996) </w:t>
      </w:r>
      <w:r w:rsidR="004501FB" w:rsidRPr="005B54CB">
        <w:rPr>
          <w:rFonts w:ascii="Times New Roman" w:eastAsia="標楷體" w:hAnsi="Times New Roman" w:cs="Times New Roman"/>
          <w:szCs w:val="24"/>
        </w:rPr>
        <w:t>claims that firms with small size</w:t>
      </w:r>
      <w:r w:rsidRPr="005B54CB">
        <w:rPr>
          <w:rFonts w:ascii="Times New Roman" w:eastAsia="標楷體" w:hAnsi="Times New Roman" w:cs="Times New Roman"/>
          <w:szCs w:val="24"/>
        </w:rPr>
        <w:t xml:space="preserve"> boards, consisting</w:t>
      </w:r>
      <w:r w:rsidR="004501FB" w:rsidRPr="005B54CB">
        <w:rPr>
          <w:rFonts w:ascii="Times New Roman" w:eastAsia="標楷體" w:hAnsi="Times New Roman" w:cs="Times New Roman"/>
          <w:szCs w:val="24"/>
        </w:rPr>
        <w:t xml:space="preserve"> of less than ten directors, will perform</w:t>
      </w:r>
      <w:r w:rsidRPr="005B54CB">
        <w:rPr>
          <w:rFonts w:ascii="Times New Roman" w:eastAsia="標楷體" w:hAnsi="Times New Roman" w:cs="Times New Roman"/>
          <w:szCs w:val="24"/>
        </w:rPr>
        <w:t xml:space="preserve"> better. In contrast, </w:t>
      </w:r>
      <w:r w:rsidR="002136ED" w:rsidRPr="005B54CB">
        <w:rPr>
          <w:rFonts w:ascii="Times New Roman" w:eastAsia="標楷體" w:hAnsi="Times New Roman" w:cs="Times New Roman"/>
          <w:szCs w:val="24"/>
        </w:rPr>
        <w:t>Chaganti et al. (1985)</w:t>
      </w:r>
      <w:r w:rsidRPr="005B54CB">
        <w:rPr>
          <w:rFonts w:ascii="Times New Roman" w:eastAsia="標楷體" w:hAnsi="Times New Roman" w:cs="Times New Roman"/>
          <w:szCs w:val="24"/>
        </w:rPr>
        <w:t xml:space="preserve"> </w:t>
      </w:r>
      <w:r w:rsidR="00CF6DF0" w:rsidRPr="005B54CB">
        <w:rPr>
          <w:rFonts w:ascii="Times New Roman" w:eastAsia="標楷體" w:hAnsi="Times New Roman" w:cs="Times New Roman"/>
          <w:szCs w:val="24"/>
        </w:rPr>
        <w:t>believe boards with larger size are better</w:t>
      </w:r>
      <w:r w:rsidRPr="005B54CB">
        <w:rPr>
          <w:rFonts w:ascii="Times New Roman" w:eastAsia="標楷體" w:hAnsi="Times New Roman" w:cs="Times New Roman"/>
          <w:szCs w:val="24"/>
        </w:rPr>
        <w:t xml:space="preserve"> due to the </w:t>
      </w:r>
      <w:r w:rsidR="004501FB" w:rsidRPr="005B54CB">
        <w:rPr>
          <w:rFonts w:ascii="Times New Roman" w:eastAsia="標楷體" w:hAnsi="Times New Roman" w:cs="Times New Roman"/>
          <w:szCs w:val="24"/>
        </w:rPr>
        <w:t>scope</w:t>
      </w:r>
      <w:r w:rsidRPr="005B54CB">
        <w:rPr>
          <w:rFonts w:ascii="Times New Roman" w:eastAsia="標楷體" w:hAnsi="Times New Roman" w:cs="Times New Roman"/>
          <w:szCs w:val="24"/>
        </w:rPr>
        <w:t xml:space="preserve"> of their knowledge. </w:t>
      </w:r>
    </w:p>
    <w:p w14:paraId="0BA50B65" w14:textId="77777777" w:rsidR="006658FE" w:rsidRPr="005B54CB" w:rsidRDefault="00CF6DF0"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Empirical studies show</w:t>
      </w:r>
      <w:r w:rsidR="006658FE" w:rsidRPr="005B54CB">
        <w:rPr>
          <w:rFonts w:ascii="Times New Roman" w:eastAsia="標楷體" w:hAnsi="Times New Roman" w:cs="Times New Roman"/>
          <w:szCs w:val="24"/>
        </w:rPr>
        <w:t xml:space="preserve"> inclusive</w:t>
      </w:r>
      <w:r w:rsidRPr="005B54CB">
        <w:rPr>
          <w:rFonts w:ascii="Times New Roman" w:eastAsia="標楷體" w:hAnsi="Times New Roman" w:cs="Times New Roman"/>
          <w:szCs w:val="24"/>
        </w:rPr>
        <w:t xml:space="preserve"> results</w:t>
      </w:r>
      <w:r w:rsidR="006658FE" w:rsidRPr="005B54CB">
        <w:rPr>
          <w:rFonts w:ascii="Times New Roman" w:eastAsia="標楷體" w:hAnsi="Times New Roman" w:cs="Times New Roman"/>
          <w:szCs w:val="24"/>
        </w:rPr>
        <w:t>. Beasley (1996) reports that board size is positively associated with the li</w:t>
      </w:r>
      <w:r w:rsidRPr="005B54CB">
        <w:rPr>
          <w:rFonts w:ascii="Times New Roman" w:eastAsia="標楷體" w:hAnsi="Times New Roman" w:cs="Times New Roman"/>
          <w:szCs w:val="24"/>
        </w:rPr>
        <w:t xml:space="preserve">kelihood of </w:t>
      </w:r>
      <w:r w:rsidR="006658FE" w:rsidRPr="005B54CB">
        <w:rPr>
          <w:rFonts w:ascii="Times New Roman" w:eastAsia="標楷體" w:hAnsi="Times New Roman" w:cs="Times New Roman"/>
          <w:szCs w:val="24"/>
        </w:rPr>
        <w:t xml:space="preserve">fraud; however, Uzun et al. (2004), Carcello and Nagy (2004a) and Farber (2005) do not confirm Beasley’s US results, nor do </w:t>
      </w:r>
      <w:r w:rsidR="00C91A48" w:rsidRPr="005B54CB">
        <w:rPr>
          <w:rFonts w:ascii="Times New Roman" w:eastAsia="標楷體" w:hAnsi="Times New Roman" w:cs="Times New Roman"/>
          <w:szCs w:val="24"/>
        </w:rPr>
        <w:t>Smaili and Labelle (2009</w:t>
      </w:r>
      <w:r w:rsidR="006658FE" w:rsidRPr="005B54CB">
        <w:rPr>
          <w:rFonts w:ascii="Times New Roman" w:eastAsia="標楷體" w:hAnsi="Times New Roman" w:cs="Times New Roman"/>
          <w:szCs w:val="24"/>
        </w:rPr>
        <w:t xml:space="preserve">) in Canada, or Chen et al. (2006) in China.  </w:t>
      </w:r>
    </w:p>
    <w:p w14:paraId="55B2E02E"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Jensen (1993) </w:t>
      </w:r>
      <w:r w:rsidR="00BB580C" w:rsidRPr="005B54CB">
        <w:rPr>
          <w:rFonts w:ascii="Times New Roman" w:eastAsia="標楷體" w:hAnsi="Times New Roman" w:cs="Times New Roman"/>
          <w:szCs w:val="24"/>
        </w:rPr>
        <w:t>considers</w:t>
      </w:r>
      <w:r w:rsidRPr="005B54CB">
        <w:rPr>
          <w:rFonts w:ascii="Times New Roman" w:eastAsia="標楷體" w:hAnsi="Times New Roman" w:cs="Times New Roman"/>
          <w:szCs w:val="24"/>
        </w:rPr>
        <w:t xml:space="preserve"> that </w:t>
      </w:r>
      <w:r w:rsidR="00BB580C" w:rsidRPr="005B54CB">
        <w:rPr>
          <w:rFonts w:ascii="Times New Roman" w:eastAsia="標楷體" w:hAnsi="Times New Roman" w:cs="Times New Roman"/>
          <w:szCs w:val="24"/>
        </w:rPr>
        <w:t xml:space="preserve">some of </w:t>
      </w:r>
      <w:r w:rsidRPr="005B54CB">
        <w:rPr>
          <w:rFonts w:ascii="Times New Roman" w:eastAsia="標楷體" w:hAnsi="Times New Roman" w:cs="Times New Roman"/>
          <w:szCs w:val="24"/>
        </w:rPr>
        <w:t>the most impo</w:t>
      </w:r>
      <w:r w:rsidR="00BB580C" w:rsidRPr="005B54CB">
        <w:rPr>
          <w:rFonts w:ascii="Times New Roman" w:eastAsia="標楷體" w:hAnsi="Times New Roman" w:cs="Times New Roman"/>
          <w:szCs w:val="24"/>
        </w:rPr>
        <w:t xml:space="preserve">rtant functions of the board are to provide </w:t>
      </w:r>
      <w:r w:rsidRPr="005B54CB">
        <w:rPr>
          <w:rFonts w:ascii="Times New Roman" w:eastAsia="標楷體" w:hAnsi="Times New Roman" w:cs="Times New Roman"/>
          <w:szCs w:val="24"/>
        </w:rPr>
        <w:t xml:space="preserve">counseling and to set rules regarding hiring, firing, and compensating CEOs. Thus, CEOs can enhance their board influence by sitting on specialized board committees, such as the compensation committee and the nominating committee. The compensation committee </w:t>
      </w:r>
      <w:r w:rsidR="00BB580C" w:rsidRPr="005B54CB">
        <w:rPr>
          <w:rFonts w:ascii="Times New Roman" w:eastAsia="標楷體" w:hAnsi="Times New Roman" w:cs="Times New Roman"/>
          <w:szCs w:val="24"/>
        </w:rPr>
        <w:t>intends to align CEOs</w:t>
      </w:r>
      <w:r w:rsidRPr="005B54CB">
        <w:rPr>
          <w:rFonts w:ascii="Times New Roman" w:eastAsia="標楷體" w:hAnsi="Times New Roman" w:cs="Times New Roman"/>
          <w:szCs w:val="24"/>
        </w:rPr>
        <w:t>’ compensati</w:t>
      </w:r>
      <w:r w:rsidR="009C0029" w:rsidRPr="005B54CB">
        <w:rPr>
          <w:rFonts w:ascii="Times New Roman" w:eastAsia="標楷體" w:hAnsi="Times New Roman" w:cs="Times New Roman"/>
          <w:szCs w:val="24"/>
        </w:rPr>
        <w:t>on with performance. CEOs do not</w:t>
      </w:r>
      <w:r w:rsidRPr="005B54CB">
        <w:rPr>
          <w:rFonts w:ascii="Times New Roman" w:eastAsia="標楷體" w:hAnsi="Times New Roman" w:cs="Times New Roman"/>
          <w:szCs w:val="24"/>
        </w:rPr>
        <w:t xml:space="preserve"> participate in this activity objectively without at least appearing to </w:t>
      </w:r>
      <w:r w:rsidR="00BB580C" w:rsidRPr="005B54CB">
        <w:rPr>
          <w:rFonts w:ascii="Times New Roman" w:eastAsia="標楷體" w:hAnsi="Times New Roman" w:cs="Times New Roman"/>
          <w:szCs w:val="24"/>
        </w:rPr>
        <w:t>promote</w:t>
      </w:r>
      <w:r w:rsidRPr="005B54CB">
        <w:rPr>
          <w:rFonts w:ascii="Times New Roman" w:eastAsia="標楷體" w:hAnsi="Times New Roman" w:cs="Times New Roman"/>
          <w:szCs w:val="24"/>
        </w:rPr>
        <w:t xml:space="preserve"> their own</w:t>
      </w:r>
      <w:r w:rsidR="00BB580C" w:rsidRPr="005B54CB">
        <w:rPr>
          <w:rFonts w:ascii="Times New Roman" w:eastAsia="標楷體" w:hAnsi="Times New Roman" w:cs="Times New Roman"/>
          <w:szCs w:val="24"/>
        </w:rPr>
        <w:t xml:space="preserve"> interests.</w:t>
      </w:r>
      <w:r w:rsidRPr="005B54CB">
        <w:rPr>
          <w:rFonts w:ascii="Times New Roman" w:eastAsia="標楷體" w:hAnsi="Times New Roman" w:cs="Times New Roman"/>
          <w:szCs w:val="24"/>
        </w:rPr>
        <w:t xml:space="preserve"> Before 2003, CEOs could sit on compensation committees. </w:t>
      </w:r>
      <w:r w:rsidR="006A1B5A" w:rsidRPr="005B54CB">
        <w:rPr>
          <w:rFonts w:ascii="Times New Roman" w:eastAsia="標楷體" w:hAnsi="Times New Roman" w:cs="Times New Roman"/>
          <w:szCs w:val="24"/>
        </w:rPr>
        <w:t>Klein (2002</w:t>
      </w:r>
      <w:r w:rsidRPr="005B54CB">
        <w:rPr>
          <w:rFonts w:ascii="Times New Roman" w:eastAsia="標楷體" w:hAnsi="Times New Roman" w:cs="Times New Roman"/>
          <w:szCs w:val="24"/>
        </w:rPr>
        <w:t>) reports greater earnings management by firms with such CEO-friendly boards, consistent with weaker financial reporting</w:t>
      </w:r>
      <w:r w:rsidR="009C0029" w:rsidRPr="005B54CB">
        <w:rPr>
          <w:rFonts w:ascii="Times New Roman" w:eastAsia="標楷體" w:hAnsi="Times New Roman" w:cs="Times New Roman"/>
          <w:szCs w:val="24"/>
        </w:rPr>
        <w:t xml:space="preserve"> monitoring</w:t>
      </w:r>
      <w:r w:rsidRPr="005B54CB">
        <w:rPr>
          <w:rFonts w:ascii="Times New Roman" w:eastAsia="標楷體" w:hAnsi="Times New Roman" w:cs="Times New Roman"/>
          <w:szCs w:val="24"/>
        </w:rPr>
        <w:t>.</w:t>
      </w:r>
    </w:p>
    <w:p w14:paraId="4A4F3148" w14:textId="77777777" w:rsidR="006658FE" w:rsidRPr="005B54CB" w:rsidRDefault="009C0029"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Regard to nominating committee’ participation</w:t>
      </w:r>
      <w:r w:rsidR="006658FE" w:rsidRPr="005B54CB">
        <w:rPr>
          <w:rFonts w:ascii="Times New Roman" w:eastAsia="標楷體" w:hAnsi="Times New Roman" w:cs="Times New Roman"/>
          <w:szCs w:val="24"/>
        </w:rPr>
        <w:t xml:space="preserve">, Shivdasani and Yermack (1999) argue that the CEO has incentives to reduce monitoring pressure by </w:t>
      </w:r>
      <w:r w:rsidRPr="005B54CB">
        <w:rPr>
          <w:rFonts w:ascii="Times New Roman" w:eastAsia="標楷體" w:hAnsi="Times New Roman" w:cs="Times New Roman"/>
          <w:szCs w:val="24"/>
        </w:rPr>
        <w:t>employing</w:t>
      </w:r>
      <w:r w:rsidR="006658FE" w:rsidRPr="005B54CB">
        <w:rPr>
          <w:rFonts w:ascii="Times New Roman" w:eastAsia="標楷體" w:hAnsi="Times New Roman" w:cs="Times New Roman"/>
          <w:szCs w:val="24"/>
        </w:rPr>
        <w:t xml:space="preserve"> influence on director selection. They mention two ways a CEO can </w:t>
      </w:r>
      <w:r w:rsidRPr="005B54CB">
        <w:rPr>
          <w:rFonts w:ascii="Times New Roman" w:eastAsia="標楷體" w:hAnsi="Times New Roman" w:cs="Times New Roman"/>
          <w:szCs w:val="24"/>
        </w:rPr>
        <w:t>join in director selection: one is t</w:t>
      </w:r>
      <w:r w:rsidR="006658FE" w:rsidRPr="005B54CB">
        <w:rPr>
          <w:rFonts w:ascii="Times New Roman" w:eastAsia="標楷體" w:hAnsi="Times New Roman" w:cs="Times New Roman"/>
          <w:szCs w:val="24"/>
        </w:rPr>
        <w:t xml:space="preserve">he board has a separate nominating committee and </w:t>
      </w:r>
      <w:r w:rsidRPr="005B54CB">
        <w:rPr>
          <w:rFonts w:ascii="Times New Roman" w:eastAsia="標楷體" w:hAnsi="Times New Roman" w:cs="Times New Roman"/>
          <w:szCs w:val="24"/>
        </w:rPr>
        <w:t>the CEO serves as a member, and the other is that</w:t>
      </w:r>
      <w:r w:rsidR="006658FE" w:rsidRPr="005B54CB">
        <w:rPr>
          <w:rFonts w:ascii="Times New Roman" w:eastAsia="標楷體" w:hAnsi="Times New Roman" w:cs="Times New Roman"/>
          <w:szCs w:val="24"/>
        </w:rPr>
        <w:t xml:space="preserve"> a committee does not exist but directors are selected by the entire board including the CEO. They report a negative </w:t>
      </w:r>
      <w:r w:rsidRPr="005B54CB">
        <w:rPr>
          <w:rFonts w:ascii="Times New Roman" w:eastAsia="標楷體" w:hAnsi="Times New Roman" w:cs="Times New Roman"/>
          <w:szCs w:val="24"/>
        </w:rPr>
        <w:t>relationship</w:t>
      </w:r>
      <w:r w:rsidR="006658FE" w:rsidRPr="005B54CB">
        <w:rPr>
          <w:rFonts w:ascii="Times New Roman" w:eastAsia="標楷體" w:hAnsi="Times New Roman" w:cs="Times New Roman"/>
          <w:szCs w:val="24"/>
        </w:rPr>
        <w:t xml:space="preserve"> between the CEO’s involvement in director selection and board independence.  </w:t>
      </w:r>
    </w:p>
    <w:p w14:paraId="5B227890"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As discussed previously, low board independence is </w:t>
      </w:r>
      <w:r w:rsidR="009C0029" w:rsidRPr="005B54CB">
        <w:rPr>
          <w:rFonts w:ascii="Times New Roman" w:eastAsia="標楷體" w:hAnsi="Times New Roman" w:cs="Times New Roman"/>
          <w:szCs w:val="24"/>
        </w:rPr>
        <w:t>generally</w:t>
      </w:r>
      <w:r w:rsidR="00FF34F1" w:rsidRPr="005B54CB">
        <w:rPr>
          <w:rFonts w:ascii="Times New Roman" w:eastAsia="標楷體" w:hAnsi="Times New Roman" w:cs="Times New Roman"/>
          <w:szCs w:val="24"/>
        </w:rPr>
        <w:t xml:space="preserve"> believed to </w:t>
      </w:r>
      <w:r w:rsidR="009C0029" w:rsidRPr="005B54CB">
        <w:rPr>
          <w:rFonts w:ascii="Times New Roman" w:eastAsia="標楷體" w:hAnsi="Times New Roman" w:cs="Times New Roman"/>
          <w:szCs w:val="24"/>
        </w:rPr>
        <w:t>raise</w:t>
      </w:r>
      <w:r w:rsidR="00FF34F1" w:rsidRPr="005B54CB">
        <w:rPr>
          <w:rFonts w:ascii="Times New Roman" w:eastAsia="標楷體" w:hAnsi="Times New Roman" w:cs="Times New Roman"/>
          <w:szCs w:val="24"/>
        </w:rPr>
        <w:t xml:space="preserve"> low</w:t>
      </w:r>
      <w:r w:rsidR="009C0029" w:rsidRPr="005B54CB">
        <w:rPr>
          <w:rFonts w:ascii="Times New Roman" w:eastAsia="標楷體" w:hAnsi="Times New Roman" w:cs="Times New Roman"/>
          <w:szCs w:val="24"/>
        </w:rPr>
        <w:t>er quality of financial reporting</w:t>
      </w:r>
      <w:r w:rsidRPr="005B54CB">
        <w:rPr>
          <w:rFonts w:ascii="Times New Roman" w:eastAsia="標楷體" w:hAnsi="Times New Roman" w:cs="Times New Roman"/>
          <w:szCs w:val="24"/>
        </w:rPr>
        <w:t xml:space="preserve">. However, empirical findings </w:t>
      </w:r>
      <w:r w:rsidR="009C0029" w:rsidRPr="005B54CB">
        <w:rPr>
          <w:rFonts w:ascii="Times New Roman" w:eastAsia="標楷體" w:hAnsi="Times New Roman" w:cs="Times New Roman"/>
          <w:szCs w:val="24"/>
        </w:rPr>
        <w:t xml:space="preserve">in Klein (2002) and Bryan et al. (2004) </w:t>
      </w:r>
      <w:r w:rsidRPr="005B54CB">
        <w:rPr>
          <w:rFonts w:ascii="Times New Roman" w:eastAsia="標楷體" w:hAnsi="Times New Roman" w:cs="Times New Roman"/>
          <w:szCs w:val="24"/>
        </w:rPr>
        <w:t xml:space="preserve">do not support the hypothesized </w:t>
      </w:r>
      <w:r w:rsidR="00FF34F1" w:rsidRPr="005B54CB">
        <w:rPr>
          <w:rFonts w:ascii="Times New Roman" w:eastAsia="標楷體" w:hAnsi="Times New Roman" w:cs="Times New Roman"/>
          <w:szCs w:val="24"/>
        </w:rPr>
        <w:t>negative association between financial reporting quality</w:t>
      </w:r>
      <w:r w:rsidRPr="005B54CB">
        <w:rPr>
          <w:rFonts w:ascii="Times New Roman" w:eastAsia="標楷體" w:hAnsi="Times New Roman" w:cs="Times New Roman"/>
          <w:szCs w:val="24"/>
        </w:rPr>
        <w:t xml:space="preserve"> and whether the CEO sits on a nominating committee. </w:t>
      </w:r>
    </w:p>
    <w:p w14:paraId="54780B3F" w14:textId="77777777" w:rsidR="006658FE" w:rsidRPr="005B54CB" w:rsidRDefault="006658FE" w:rsidP="00E966A8">
      <w:pPr>
        <w:spacing w:line="360" w:lineRule="auto"/>
        <w:jc w:val="both"/>
        <w:rPr>
          <w:rFonts w:ascii="Times New Roman" w:eastAsia="標楷體" w:hAnsi="Times New Roman" w:cs="Times New Roman"/>
          <w:szCs w:val="24"/>
        </w:rPr>
      </w:pPr>
    </w:p>
    <w:p w14:paraId="1C544F0C" w14:textId="77777777" w:rsidR="006658FE" w:rsidRPr="005B54CB" w:rsidRDefault="006658FE" w:rsidP="00E966A8">
      <w:pPr>
        <w:spacing w:line="360" w:lineRule="auto"/>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2.2 </w:t>
      </w:r>
      <w:r w:rsidR="00C576CD" w:rsidRPr="005B54CB">
        <w:rPr>
          <w:rFonts w:ascii="Times New Roman" w:eastAsia="標楷體" w:hAnsi="Times New Roman" w:cs="Times New Roman"/>
          <w:szCs w:val="24"/>
        </w:rPr>
        <w:t>E</w:t>
      </w:r>
      <w:r w:rsidRPr="005B54CB">
        <w:rPr>
          <w:rFonts w:ascii="Times New Roman" w:eastAsia="標楷體" w:hAnsi="Times New Roman" w:cs="Times New Roman"/>
          <w:szCs w:val="24"/>
        </w:rPr>
        <w:t>ducation</w:t>
      </w:r>
      <w:r w:rsidR="00C576CD" w:rsidRPr="005B54CB">
        <w:rPr>
          <w:rFonts w:ascii="Times New Roman" w:eastAsia="標楷體" w:hAnsi="Times New Roman" w:cs="Times New Roman"/>
          <w:szCs w:val="24"/>
        </w:rPr>
        <w:t xml:space="preserve"> </w:t>
      </w:r>
      <w:r w:rsidR="00FF34F1" w:rsidRPr="005B54CB">
        <w:rPr>
          <w:rFonts w:ascii="Times New Roman" w:eastAsia="標楷體" w:hAnsi="Times New Roman" w:cs="Times New Roman"/>
          <w:szCs w:val="24"/>
        </w:rPr>
        <w:t>and financial</w:t>
      </w:r>
      <w:r w:rsidR="000A374A" w:rsidRPr="005B54CB">
        <w:rPr>
          <w:rFonts w:ascii="Times New Roman" w:eastAsia="標楷體" w:hAnsi="Times New Roman" w:cs="Times New Roman"/>
          <w:szCs w:val="24"/>
        </w:rPr>
        <w:t xml:space="preserve"> outcomes</w:t>
      </w:r>
      <w:r w:rsidRPr="005B54CB">
        <w:rPr>
          <w:rFonts w:ascii="Times New Roman" w:eastAsia="標楷體" w:hAnsi="Times New Roman" w:cs="Times New Roman"/>
          <w:szCs w:val="24"/>
        </w:rPr>
        <w:t xml:space="preserve"> </w:t>
      </w:r>
    </w:p>
    <w:p w14:paraId="69694D0F" w14:textId="77777777" w:rsidR="00C576CD" w:rsidRPr="005B54CB" w:rsidRDefault="000A374A"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The educational issue</w:t>
      </w:r>
      <w:r w:rsidR="00C576CD" w:rsidRPr="005B54CB">
        <w:rPr>
          <w:rFonts w:ascii="Times New Roman" w:eastAsia="標楷體" w:hAnsi="Times New Roman" w:cs="Times New Roman"/>
          <w:szCs w:val="24"/>
        </w:rPr>
        <w:t xml:space="preserve"> </w:t>
      </w:r>
      <w:r w:rsidR="00B840A5" w:rsidRPr="005B54CB">
        <w:rPr>
          <w:rFonts w:ascii="Times New Roman" w:eastAsia="標楷體" w:hAnsi="Times New Roman" w:cs="Times New Roman"/>
          <w:szCs w:val="24"/>
        </w:rPr>
        <w:t>regarding financial outcomes</w:t>
      </w:r>
      <w:r w:rsidRPr="005B54CB">
        <w:rPr>
          <w:rFonts w:ascii="Times New Roman" w:eastAsia="標楷體" w:hAnsi="Times New Roman" w:cs="Times New Roman"/>
          <w:szCs w:val="24"/>
        </w:rPr>
        <w:t xml:space="preserve"> </w:t>
      </w:r>
      <w:r w:rsidR="00C576CD" w:rsidRPr="005B54CB">
        <w:rPr>
          <w:rFonts w:ascii="Times New Roman" w:eastAsia="標楷體" w:hAnsi="Times New Roman" w:cs="Times New Roman"/>
          <w:szCs w:val="24"/>
        </w:rPr>
        <w:t xml:space="preserve">has been paid attention recently. </w:t>
      </w:r>
      <w:r w:rsidRPr="005B54CB">
        <w:rPr>
          <w:rFonts w:ascii="Times New Roman" w:eastAsia="標楷體" w:hAnsi="Times New Roman" w:cs="Times New Roman"/>
          <w:szCs w:val="24"/>
        </w:rPr>
        <w:t xml:space="preserve">This line of research </w:t>
      </w:r>
      <w:r w:rsidR="00C576CD" w:rsidRPr="005B54CB">
        <w:rPr>
          <w:rFonts w:ascii="Times New Roman" w:eastAsia="標楷體" w:hAnsi="Times New Roman" w:cs="Times New Roman"/>
          <w:szCs w:val="24"/>
        </w:rPr>
        <w:t>originating from psychology affirms the relationship between an individual’s cognitive ability, level of educational attainment and decision-making. Jensen (1998) argues that the cognitive ab</w:t>
      </w:r>
      <w:r w:rsidR="004A0851" w:rsidRPr="005B54CB">
        <w:rPr>
          <w:rFonts w:ascii="Times New Roman" w:eastAsia="標楷體" w:hAnsi="Times New Roman" w:cs="Times New Roman"/>
          <w:szCs w:val="24"/>
        </w:rPr>
        <w:t>ility, or “IQ”, of a person</w:t>
      </w:r>
      <w:r w:rsidR="00C576CD" w:rsidRPr="005B54CB">
        <w:rPr>
          <w:rFonts w:ascii="Times New Roman" w:eastAsia="標楷體" w:hAnsi="Times New Roman" w:cs="Times New Roman"/>
          <w:szCs w:val="24"/>
        </w:rPr>
        <w:t xml:space="preserve"> determines several social and economic outcomes. Higher cognitive ability is positively </w:t>
      </w:r>
      <w:r w:rsidR="009C0029" w:rsidRPr="005B54CB">
        <w:rPr>
          <w:rFonts w:ascii="Times New Roman" w:eastAsia="標楷體" w:hAnsi="Times New Roman" w:cs="Times New Roman"/>
          <w:szCs w:val="24"/>
        </w:rPr>
        <w:t>related</w:t>
      </w:r>
      <w:r w:rsidR="00C576CD" w:rsidRPr="005B54CB">
        <w:rPr>
          <w:rFonts w:ascii="Times New Roman" w:eastAsia="標楷體" w:hAnsi="Times New Roman" w:cs="Times New Roman"/>
          <w:szCs w:val="24"/>
        </w:rPr>
        <w:t xml:space="preserve"> with mental capacity, speed of reactions and lifetime income. Both Milliken and Martins (1996) and Carpenter and Fredrickson (2001)</w:t>
      </w:r>
      <w:r w:rsidR="009C0029" w:rsidRPr="005B54CB">
        <w:rPr>
          <w:rFonts w:ascii="Times New Roman" w:eastAsia="標楷體" w:hAnsi="Times New Roman" w:cs="Times New Roman"/>
          <w:szCs w:val="24"/>
        </w:rPr>
        <w:t xml:space="preserve"> show</w:t>
      </w:r>
      <w:r w:rsidR="00C576CD" w:rsidRPr="005B54CB">
        <w:rPr>
          <w:rFonts w:ascii="Times New Roman" w:eastAsia="標楷體" w:hAnsi="Times New Roman" w:cs="Times New Roman"/>
          <w:szCs w:val="24"/>
        </w:rPr>
        <w:t xml:space="preserve"> that a higher and more diverse range of education qualifications am</w:t>
      </w:r>
      <w:r w:rsidR="009C0029" w:rsidRPr="005B54CB">
        <w:rPr>
          <w:rFonts w:ascii="Times New Roman" w:eastAsia="標楷體" w:hAnsi="Times New Roman" w:cs="Times New Roman"/>
          <w:szCs w:val="24"/>
        </w:rPr>
        <w:t>ong a board of directors result</w:t>
      </w:r>
      <w:r w:rsidR="00C576CD" w:rsidRPr="005B54CB">
        <w:rPr>
          <w:rFonts w:ascii="Times New Roman" w:eastAsia="標楷體" w:hAnsi="Times New Roman" w:cs="Times New Roman"/>
          <w:szCs w:val="24"/>
        </w:rPr>
        <w:t xml:space="preserve"> a more productive mix of competenci</w:t>
      </w:r>
      <w:r w:rsidR="00443F18" w:rsidRPr="005B54CB">
        <w:rPr>
          <w:rFonts w:ascii="Times New Roman" w:eastAsia="標楷體" w:hAnsi="Times New Roman" w:cs="Times New Roman"/>
          <w:szCs w:val="24"/>
        </w:rPr>
        <w:t>es and capabilities, thus supporting</w:t>
      </w:r>
      <w:r w:rsidR="00C576CD" w:rsidRPr="005B54CB">
        <w:rPr>
          <w:rFonts w:ascii="Times New Roman" w:eastAsia="標楷體" w:hAnsi="Times New Roman" w:cs="Times New Roman"/>
          <w:szCs w:val="24"/>
        </w:rPr>
        <w:t xml:space="preserve"> decision making and strengthening it</w:t>
      </w:r>
      <w:r w:rsidR="00443F18" w:rsidRPr="005B54CB">
        <w:rPr>
          <w:rFonts w:ascii="Times New Roman" w:eastAsia="標楷體" w:hAnsi="Times New Roman" w:cs="Times New Roman"/>
          <w:szCs w:val="24"/>
        </w:rPr>
        <w:t>s</w:t>
      </w:r>
      <w:r w:rsidR="00C576CD" w:rsidRPr="005B54CB">
        <w:rPr>
          <w:rFonts w:ascii="Times New Roman" w:eastAsia="標楷體" w:hAnsi="Times New Roman" w:cs="Times New Roman"/>
          <w:szCs w:val="24"/>
        </w:rPr>
        <w:t xml:space="preserve"> monitoring role. </w:t>
      </w:r>
      <w:r w:rsidR="00C91A48" w:rsidRPr="005B54CB">
        <w:rPr>
          <w:rFonts w:ascii="Times New Roman" w:eastAsia="標楷體" w:hAnsi="Times New Roman" w:cs="Times New Roman"/>
          <w:szCs w:val="24"/>
        </w:rPr>
        <w:t>Hilmer (1993</w:t>
      </w:r>
      <w:r w:rsidR="00C576CD" w:rsidRPr="005B54CB">
        <w:rPr>
          <w:rFonts w:ascii="Times New Roman" w:eastAsia="標楷體" w:hAnsi="Times New Roman" w:cs="Times New Roman"/>
          <w:szCs w:val="24"/>
        </w:rPr>
        <w:t>)</w:t>
      </w:r>
      <w:r w:rsidR="00443F18" w:rsidRPr="005B54CB">
        <w:rPr>
          <w:rFonts w:ascii="Times New Roman" w:eastAsia="標楷體" w:hAnsi="Times New Roman" w:cs="Times New Roman"/>
          <w:szCs w:val="24"/>
        </w:rPr>
        <w:t xml:space="preserve"> evidence</w:t>
      </w:r>
      <w:r w:rsidR="005734DC">
        <w:rPr>
          <w:rFonts w:ascii="Times New Roman" w:eastAsia="標楷體" w:hAnsi="Times New Roman" w:cs="Times New Roman"/>
          <w:szCs w:val="24"/>
        </w:rPr>
        <w:t>s</w:t>
      </w:r>
      <w:r w:rsidR="00C576CD" w:rsidRPr="005B54CB">
        <w:rPr>
          <w:rFonts w:ascii="Times New Roman" w:eastAsia="標楷體" w:hAnsi="Times New Roman" w:cs="Times New Roman"/>
          <w:szCs w:val="24"/>
        </w:rPr>
        <w:t xml:space="preserve"> that board members with higher qualifications are </w:t>
      </w:r>
      <w:r w:rsidR="00443F18" w:rsidRPr="005B54CB">
        <w:rPr>
          <w:rFonts w:ascii="Times New Roman" w:eastAsia="標楷體" w:hAnsi="Times New Roman" w:cs="Times New Roman"/>
          <w:szCs w:val="24"/>
        </w:rPr>
        <w:t>related</w:t>
      </w:r>
      <w:r w:rsidR="00C576CD" w:rsidRPr="005B54CB">
        <w:rPr>
          <w:rFonts w:ascii="Times New Roman" w:eastAsia="標楷體" w:hAnsi="Times New Roman" w:cs="Times New Roman"/>
          <w:szCs w:val="24"/>
        </w:rPr>
        <w:t xml:space="preserve"> with</w:t>
      </w:r>
      <w:r w:rsidR="00443F18" w:rsidRPr="005B54CB">
        <w:rPr>
          <w:rFonts w:ascii="Times New Roman" w:eastAsia="標楷體" w:hAnsi="Times New Roman" w:cs="Times New Roman"/>
          <w:szCs w:val="24"/>
        </w:rPr>
        <w:t xml:space="preserve"> more effective board, with boards with</w:t>
      </w:r>
      <w:r w:rsidR="00C576CD" w:rsidRPr="005B54CB">
        <w:rPr>
          <w:rFonts w:ascii="Times New Roman" w:eastAsia="標楷體" w:hAnsi="Times New Roman" w:cs="Times New Roman"/>
          <w:szCs w:val="24"/>
        </w:rPr>
        <w:t xml:space="preserve"> high levels of</w:t>
      </w:r>
      <w:r w:rsidR="00443F18" w:rsidRPr="005B54CB">
        <w:rPr>
          <w:rFonts w:ascii="Times New Roman" w:eastAsia="標楷體" w:hAnsi="Times New Roman" w:cs="Times New Roman"/>
          <w:szCs w:val="24"/>
        </w:rPr>
        <w:t xml:space="preserve"> experience, </w:t>
      </w:r>
      <w:r w:rsidR="00C576CD" w:rsidRPr="005B54CB">
        <w:rPr>
          <w:rFonts w:ascii="Times New Roman" w:eastAsia="標楷體" w:hAnsi="Times New Roman" w:cs="Times New Roman"/>
          <w:szCs w:val="24"/>
        </w:rPr>
        <w:t xml:space="preserve">intellectual ability, soundness of judgment and integrity. Gottesman and </w:t>
      </w:r>
      <w:r w:rsidR="005734DC">
        <w:rPr>
          <w:rFonts w:ascii="Times New Roman" w:eastAsia="標楷體" w:hAnsi="Times New Roman" w:cs="Times New Roman"/>
          <w:szCs w:val="24"/>
        </w:rPr>
        <w:t>Morey (2006) states</w:t>
      </w:r>
      <w:r w:rsidR="00C576CD" w:rsidRPr="005B54CB">
        <w:rPr>
          <w:rFonts w:ascii="Times New Roman" w:eastAsia="標楷體" w:hAnsi="Times New Roman" w:cs="Times New Roman"/>
          <w:szCs w:val="24"/>
        </w:rPr>
        <w:t xml:space="preserve"> that educational qualifications can </w:t>
      </w:r>
      <w:r w:rsidR="00443F18" w:rsidRPr="005B54CB">
        <w:rPr>
          <w:rFonts w:ascii="Times New Roman" w:eastAsia="標楷體" w:hAnsi="Times New Roman" w:cs="Times New Roman"/>
          <w:szCs w:val="24"/>
        </w:rPr>
        <w:t>denote</w:t>
      </w:r>
      <w:r w:rsidR="00C576CD" w:rsidRPr="005B54CB">
        <w:rPr>
          <w:rFonts w:ascii="Times New Roman" w:eastAsia="標楷體" w:hAnsi="Times New Roman" w:cs="Times New Roman"/>
          <w:szCs w:val="24"/>
        </w:rPr>
        <w:t xml:space="preserve"> intelligenc</w:t>
      </w:r>
      <w:r w:rsidR="00443F18" w:rsidRPr="005B54CB">
        <w:rPr>
          <w:rFonts w:ascii="Times New Roman" w:eastAsia="標楷體" w:hAnsi="Times New Roman" w:cs="Times New Roman"/>
          <w:szCs w:val="24"/>
        </w:rPr>
        <w:t>e, with more intelligent CEO</w:t>
      </w:r>
      <w:r w:rsidR="00C576CD" w:rsidRPr="005B54CB">
        <w:rPr>
          <w:rFonts w:ascii="Times New Roman" w:eastAsia="標楷體" w:hAnsi="Times New Roman" w:cs="Times New Roman"/>
          <w:szCs w:val="24"/>
        </w:rPr>
        <w:t>s expected to</w:t>
      </w:r>
      <w:r w:rsidR="00443F18" w:rsidRPr="005B54CB">
        <w:rPr>
          <w:rFonts w:ascii="Times New Roman" w:eastAsia="標楷體" w:hAnsi="Times New Roman" w:cs="Times New Roman"/>
          <w:szCs w:val="24"/>
        </w:rPr>
        <w:t xml:space="preserve"> be better than their less </w:t>
      </w:r>
      <w:r w:rsidR="00C576CD" w:rsidRPr="005B54CB">
        <w:rPr>
          <w:rFonts w:ascii="Times New Roman" w:eastAsia="標楷體" w:hAnsi="Times New Roman" w:cs="Times New Roman"/>
          <w:szCs w:val="24"/>
        </w:rPr>
        <w:t>educated peer.</w:t>
      </w:r>
    </w:p>
    <w:p w14:paraId="07BE2027" w14:textId="77777777" w:rsidR="006658FE" w:rsidRPr="005B54CB" w:rsidRDefault="000A374A"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Moreover, p</w:t>
      </w:r>
      <w:r w:rsidR="00443F18" w:rsidRPr="005B54CB">
        <w:rPr>
          <w:rFonts w:ascii="Times New Roman" w:eastAsia="標楷體" w:hAnsi="Times New Roman" w:cs="Times New Roman"/>
          <w:szCs w:val="24"/>
        </w:rPr>
        <w:t>rior studies examine</w:t>
      </w:r>
      <w:r w:rsidR="006658FE" w:rsidRPr="005B54CB">
        <w:rPr>
          <w:rFonts w:ascii="Times New Roman" w:eastAsia="標楷體" w:hAnsi="Times New Roman" w:cs="Times New Roman"/>
          <w:szCs w:val="24"/>
        </w:rPr>
        <w:t xml:space="preserve"> whether CEO and CFO education impacts financial reporting quality. Hambrick and Mason’s (1984) upper echelons theory </w:t>
      </w:r>
      <w:r w:rsidR="00443F18" w:rsidRPr="005B54CB">
        <w:rPr>
          <w:rFonts w:ascii="Times New Roman" w:eastAsia="標楷體" w:hAnsi="Times New Roman" w:cs="Times New Roman"/>
          <w:szCs w:val="24"/>
        </w:rPr>
        <w:t>expects</w:t>
      </w:r>
      <w:r w:rsidR="006658FE" w:rsidRPr="005B54CB">
        <w:rPr>
          <w:rFonts w:ascii="Times New Roman" w:eastAsia="標楷體" w:hAnsi="Times New Roman" w:cs="Times New Roman"/>
          <w:szCs w:val="24"/>
        </w:rPr>
        <w:t xml:space="preserve"> that cross-sectional differences in managers’ education are likely to </w:t>
      </w:r>
      <w:r w:rsidR="00443F18" w:rsidRPr="005B54CB">
        <w:rPr>
          <w:rFonts w:ascii="Times New Roman" w:eastAsia="標楷體" w:hAnsi="Times New Roman" w:cs="Times New Roman"/>
          <w:szCs w:val="24"/>
        </w:rPr>
        <w:t>form</w:t>
      </w:r>
      <w:r w:rsidR="006658FE" w:rsidRPr="005B54CB">
        <w:rPr>
          <w:rFonts w:ascii="Times New Roman" w:eastAsia="標楷體" w:hAnsi="Times New Roman" w:cs="Times New Roman"/>
          <w:szCs w:val="24"/>
        </w:rPr>
        <w:t xml:space="preserve"> their values and cognitive biases, which in turn will affect their managerial styles. In addition, prior literature </w:t>
      </w:r>
      <w:r w:rsidR="00443F18" w:rsidRPr="005B54CB">
        <w:rPr>
          <w:rFonts w:ascii="Times New Roman" w:eastAsia="標楷體" w:hAnsi="Times New Roman" w:cs="Times New Roman"/>
          <w:szCs w:val="24"/>
        </w:rPr>
        <w:t>launches that managers with a</w:t>
      </w:r>
      <w:r w:rsidR="006658FE" w:rsidRPr="005B54CB">
        <w:rPr>
          <w:rFonts w:ascii="Times New Roman" w:eastAsia="標楷體" w:hAnsi="Times New Roman" w:cs="Times New Roman"/>
          <w:szCs w:val="24"/>
        </w:rPr>
        <w:t xml:space="preserve"> MBA develop different styles </w:t>
      </w:r>
      <w:r w:rsidR="00443F18" w:rsidRPr="005B54CB">
        <w:rPr>
          <w:rFonts w:ascii="Times New Roman" w:eastAsia="標楷體" w:hAnsi="Times New Roman" w:cs="Times New Roman"/>
          <w:szCs w:val="24"/>
        </w:rPr>
        <w:t>involving</w:t>
      </w:r>
      <w:r w:rsidR="006658FE" w:rsidRPr="005B54CB">
        <w:rPr>
          <w:rFonts w:ascii="Times New Roman" w:eastAsia="標楷體" w:hAnsi="Times New Roman" w:cs="Times New Roman"/>
          <w:szCs w:val="24"/>
        </w:rPr>
        <w:t xml:space="preserve"> to conformity, </w:t>
      </w:r>
      <w:r w:rsidR="00443F18" w:rsidRPr="005B54CB">
        <w:rPr>
          <w:rFonts w:ascii="Times New Roman" w:eastAsia="標楷體" w:hAnsi="Times New Roman" w:cs="Times New Roman"/>
          <w:szCs w:val="24"/>
        </w:rPr>
        <w:t>rationality, conventionality, and ethics t</w:t>
      </w:r>
      <w:r w:rsidR="006658FE" w:rsidRPr="005B54CB">
        <w:rPr>
          <w:rFonts w:ascii="Times New Roman" w:eastAsia="標楷體" w:hAnsi="Times New Roman" w:cs="Times New Roman"/>
          <w:szCs w:val="24"/>
        </w:rPr>
        <w:t>han do their conterparts without the same educational backgrounds (Chen, 2004; Ghoshal, 2005; Gintis and Khurana, 2008). Consistent with this noti</w:t>
      </w:r>
      <w:r w:rsidR="00443F18" w:rsidRPr="005B54CB">
        <w:rPr>
          <w:rFonts w:ascii="Times New Roman" w:eastAsia="標楷體" w:hAnsi="Times New Roman" w:cs="Times New Roman"/>
          <w:szCs w:val="24"/>
        </w:rPr>
        <w:t xml:space="preserve">on that the education of the </w:t>
      </w:r>
      <w:r w:rsidR="006658FE" w:rsidRPr="005B54CB">
        <w:rPr>
          <w:rFonts w:ascii="Times New Roman" w:eastAsia="標楷體" w:hAnsi="Times New Roman" w:cs="Times New Roman"/>
          <w:szCs w:val="24"/>
        </w:rPr>
        <w:t xml:space="preserve">management (i.e., CEO and CFO) is </w:t>
      </w:r>
      <w:r w:rsidR="00443F18" w:rsidRPr="005B54CB">
        <w:rPr>
          <w:rFonts w:ascii="Times New Roman" w:eastAsia="標楷體" w:hAnsi="Times New Roman" w:cs="Times New Roman"/>
          <w:szCs w:val="24"/>
        </w:rPr>
        <w:t>linked</w:t>
      </w:r>
      <w:r w:rsidR="006658FE" w:rsidRPr="005B54CB">
        <w:rPr>
          <w:rFonts w:ascii="Times New Roman" w:eastAsia="標楷體" w:hAnsi="Times New Roman" w:cs="Times New Roman"/>
          <w:szCs w:val="24"/>
        </w:rPr>
        <w:t xml:space="preserve"> with reporting outcomes.</w:t>
      </w:r>
      <w:r w:rsidRPr="005B54CB">
        <w:rPr>
          <w:rFonts w:ascii="Times New Roman" w:eastAsia="標楷體" w:hAnsi="Times New Roman" w:cs="Times New Roman"/>
          <w:szCs w:val="24"/>
        </w:rPr>
        <w:t xml:space="preserve"> </w:t>
      </w:r>
      <w:r w:rsidR="004A0851" w:rsidRPr="005B54CB">
        <w:rPr>
          <w:rFonts w:ascii="Times New Roman" w:eastAsia="標楷體" w:hAnsi="Times New Roman" w:cs="Times New Roman"/>
          <w:szCs w:val="24"/>
        </w:rPr>
        <w:t xml:space="preserve">Call et al. </w:t>
      </w:r>
      <w:r w:rsidRPr="005B54CB">
        <w:rPr>
          <w:rFonts w:ascii="Times New Roman" w:eastAsia="標楷體" w:hAnsi="Times New Roman" w:cs="Times New Roman"/>
          <w:szCs w:val="24"/>
        </w:rPr>
        <w:t xml:space="preserve">(2017) </w:t>
      </w:r>
      <w:r w:rsidR="004A0851" w:rsidRPr="005B54CB">
        <w:rPr>
          <w:rFonts w:ascii="Times New Roman" w:eastAsia="標楷體" w:hAnsi="Times New Roman" w:cs="Times New Roman"/>
          <w:szCs w:val="24"/>
        </w:rPr>
        <w:t xml:space="preserve">investigate </w:t>
      </w:r>
      <w:r w:rsidRPr="005B54CB">
        <w:rPr>
          <w:rFonts w:ascii="Times New Roman" w:eastAsia="標楷體" w:hAnsi="Times New Roman" w:cs="Times New Roman"/>
          <w:szCs w:val="24"/>
        </w:rPr>
        <w:t xml:space="preserve">the association between employee quality and financial reporting outcomes. They use education level as a proxy for employee quality and find that firms with a high-quality employee </w:t>
      </w:r>
      <w:r w:rsidR="00443F18" w:rsidRPr="005B54CB">
        <w:rPr>
          <w:rFonts w:ascii="Times New Roman" w:eastAsia="標楷體" w:hAnsi="Times New Roman" w:cs="Times New Roman"/>
          <w:szCs w:val="24"/>
        </w:rPr>
        <w:t>reveal</w:t>
      </w:r>
      <w:r w:rsidRPr="005B54CB">
        <w:rPr>
          <w:rFonts w:ascii="Times New Roman" w:eastAsia="標楷體" w:hAnsi="Times New Roman" w:cs="Times New Roman"/>
          <w:szCs w:val="24"/>
        </w:rPr>
        <w:t xml:space="preserve"> higher accruals quality, fewer internal control violations and fewer restatements. </w:t>
      </w:r>
    </w:p>
    <w:p w14:paraId="23E43AA2" w14:textId="77777777" w:rsidR="000A374A" w:rsidRPr="005B54CB" w:rsidRDefault="006658FE" w:rsidP="00E966A8">
      <w:pPr>
        <w:spacing w:line="360" w:lineRule="auto"/>
        <w:jc w:val="both"/>
        <w:rPr>
          <w:rFonts w:ascii="Times New Roman" w:eastAsia="標楷體" w:hAnsi="Times New Roman" w:cs="Times New Roman"/>
          <w:szCs w:val="24"/>
        </w:rPr>
      </w:pPr>
      <w:r w:rsidRPr="005B54CB">
        <w:rPr>
          <w:rFonts w:ascii="Times New Roman" w:eastAsia="標楷體" w:hAnsi="Times New Roman" w:cs="Times New Roman"/>
          <w:szCs w:val="24"/>
        </w:rPr>
        <w:tab/>
      </w:r>
    </w:p>
    <w:p w14:paraId="05AA10C1" w14:textId="77777777" w:rsidR="006658FE" w:rsidRPr="005B54CB" w:rsidRDefault="00633107" w:rsidP="00E966A8">
      <w:pPr>
        <w:spacing w:line="360" w:lineRule="auto"/>
        <w:jc w:val="both"/>
        <w:rPr>
          <w:rFonts w:ascii="Times New Roman" w:eastAsia="標楷體" w:hAnsi="Times New Roman" w:cs="Times New Roman"/>
          <w:szCs w:val="24"/>
        </w:rPr>
      </w:pPr>
      <w:r>
        <w:rPr>
          <w:rFonts w:ascii="Times New Roman" w:eastAsia="標楷體" w:hAnsi="Times New Roman" w:cs="Times New Roman"/>
          <w:szCs w:val="24"/>
        </w:rPr>
        <w:t>2.3 Research q</w:t>
      </w:r>
      <w:r w:rsidR="006658FE" w:rsidRPr="005B54CB">
        <w:rPr>
          <w:rFonts w:ascii="Times New Roman" w:eastAsia="標楷體" w:hAnsi="Times New Roman" w:cs="Times New Roman"/>
          <w:szCs w:val="24"/>
        </w:rPr>
        <w:t>uestions</w:t>
      </w:r>
    </w:p>
    <w:p w14:paraId="68515C8E" w14:textId="77777777" w:rsidR="006658FE" w:rsidRPr="005B54CB" w:rsidRDefault="00FD161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Several</w:t>
      </w:r>
      <w:r w:rsidR="006658FE" w:rsidRPr="005B54CB">
        <w:rPr>
          <w:rFonts w:ascii="Times New Roman" w:eastAsia="標楷體" w:hAnsi="Times New Roman" w:cs="Times New Roman"/>
          <w:szCs w:val="24"/>
        </w:rPr>
        <w:t xml:space="preserve"> features of our study distinctly separate it from</w:t>
      </w:r>
      <w:r w:rsidR="004A0851" w:rsidRPr="005B54CB">
        <w:rPr>
          <w:rFonts w:ascii="Times New Roman" w:eastAsia="標楷體" w:hAnsi="Times New Roman" w:cs="Times New Roman"/>
          <w:szCs w:val="24"/>
        </w:rPr>
        <w:t xml:space="preserve"> the literature</w:t>
      </w:r>
      <w:r w:rsidR="006658FE" w:rsidRPr="005B54CB">
        <w:rPr>
          <w:rFonts w:ascii="Times New Roman" w:eastAsia="標楷體" w:hAnsi="Times New Roman" w:cs="Times New Roman"/>
          <w:szCs w:val="24"/>
        </w:rPr>
        <w:t>. Firs</w:t>
      </w:r>
      <w:r w:rsidR="001F0FAB" w:rsidRPr="005B54CB">
        <w:rPr>
          <w:rFonts w:ascii="Times New Roman" w:eastAsia="標楷體" w:hAnsi="Times New Roman" w:cs="Times New Roman"/>
          <w:szCs w:val="24"/>
        </w:rPr>
        <w:t>t, at a conceptual level, we set</w:t>
      </w:r>
      <w:r w:rsidR="006658FE" w:rsidRPr="005B54CB">
        <w:rPr>
          <w:rFonts w:ascii="Times New Roman" w:eastAsia="標楷體" w:hAnsi="Times New Roman" w:cs="Times New Roman"/>
          <w:szCs w:val="24"/>
        </w:rPr>
        <w:t xml:space="preserve"> </w:t>
      </w:r>
      <w:r w:rsidR="001F0FAB" w:rsidRPr="005B54CB">
        <w:rPr>
          <w:rFonts w:ascii="Times New Roman" w:eastAsia="標楷體" w:hAnsi="Times New Roman" w:cs="Times New Roman"/>
          <w:szCs w:val="24"/>
        </w:rPr>
        <w:t xml:space="preserve">up </w:t>
      </w:r>
      <w:r w:rsidR="00236B6E" w:rsidRPr="005B54CB">
        <w:rPr>
          <w:rFonts w:ascii="Times New Roman" w:eastAsia="標楷體" w:hAnsi="Times New Roman" w:cs="Times New Roman"/>
          <w:szCs w:val="24"/>
        </w:rPr>
        <w:t xml:space="preserve">a quality </w:t>
      </w:r>
      <w:r w:rsidR="001F0FAB" w:rsidRPr="005B54CB">
        <w:rPr>
          <w:rFonts w:ascii="Times New Roman" w:eastAsia="標楷體" w:hAnsi="Times New Roman" w:cs="Times New Roman"/>
          <w:szCs w:val="24"/>
        </w:rPr>
        <w:t>indicator</w:t>
      </w:r>
      <w:r w:rsidR="00236B6E" w:rsidRPr="005B54CB">
        <w:rPr>
          <w:rFonts w:ascii="Times New Roman" w:eastAsia="標楷體" w:hAnsi="Times New Roman" w:cs="Times New Roman"/>
          <w:szCs w:val="24"/>
        </w:rPr>
        <w:t xml:space="preserve"> “profession”</w:t>
      </w:r>
      <w:r w:rsidR="001F0FAB" w:rsidRPr="005B54CB">
        <w:rPr>
          <w:rFonts w:ascii="Times New Roman" w:eastAsia="標楷體" w:hAnsi="Times New Roman" w:cs="Times New Roman"/>
          <w:szCs w:val="24"/>
        </w:rPr>
        <w:t xml:space="preserve">, which represent </w:t>
      </w:r>
      <w:r w:rsidR="00236B6E" w:rsidRPr="005B54CB">
        <w:rPr>
          <w:rFonts w:ascii="Times New Roman" w:eastAsia="標楷體" w:hAnsi="Times New Roman" w:cs="Times New Roman"/>
          <w:szCs w:val="24"/>
        </w:rPr>
        <w:t>the right education and experience in each firm and each position</w:t>
      </w:r>
      <w:r w:rsidR="006658FE" w:rsidRPr="005B54CB">
        <w:rPr>
          <w:rFonts w:ascii="Times New Roman" w:eastAsia="標楷體" w:hAnsi="Times New Roman" w:cs="Times New Roman"/>
          <w:szCs w:val="24"/>
        </w:rPr>
        <w:t>.</w:t>
      </w:r>
      <w:r w:rsidR="00236B6E" w:rsidRPr="005B54CB">
        <w:rPr>
          <w:rFonts w:ascii="Times New Roman" w:eastAsia="標楷體" w:hAnsi="Times New Roman" w:cs="Times New Roman"/>
          <w:szCs w:val="24"/>
        </w:rPr>
        <w:t xml:space="preserve"> </w:t>
      </w:r>
      <w:r w:rsidR="008E6696" w:rsidRPr="005B54CB">
        <w:rPr>
          <w:rFonts w:ascii="Times New Roman" w:eastAsia="標楷體" w:hAnsi="Times New Roman" w:cs="Times New Roman"/>
          <w:szCs w:val="24"/>
        </w:rPr>
        <w:t>Second, we examine financial outcomes</w:t>
      </w:r>
      <w:r w:rsidR="006658FE" w:rsidRPr="005B54CB">
        <w:rPr>
          <w:rFonts w:ascii="Times New Roman" w:eastAsia="標楷體" w:hAnsi="Times New Roman" w:cs="Times New Roman"/>
          <w:szCs w:val="24"/>
        </w:rPr>
        <w:t xml:space="preserve"> instead of performance</w:t>
      </w:r>
      <w:r w:rsidR="00236B6E" w:rsidRPr="005B54CB">
        <w:rPr>
          <w:rFonts w:ascii="Times New Roman" w:eastAsia="標楷體" w:hAnsi="Times New Roman" w:cs="Times New Roman"/>
          <w:szCs w:val="24"/>
        </w:rPr>
        <w:t xml:space="preserve"> with the board members’ profession</w:t>
      </w:r>
      <w:r w:rsidR="006658FE" w:rsidRPr="005B54CB">
        <w:rPr>
          <w:rFonts w:ascii="Times New Roman" w:eastAsia="標楷體" w:hAnsi="Times New Roman" w:cs="Times New Roman"/>
          <w:szCs w:val="24"/>
        </w:rPr>
        <w:t>.</w:t>
      </w:r>
      <w:r w:rsidR="008E6696" w:rsidRPr="005B54CB">
        <w:rPr>
          <w:rFonts w:ascii="Times New Roman" w:eastAsia="標楷體" w:hAnsi="Times New Roman" w:cs="Times New Roman"/>
          <w:szCs w:val="24"/>
        </w:rPr>
        <w:t xml:space="preserve"> One of </w:t>
      </w:r>
      <w:r w:rsidR="00236B6E" w:rsidRPr="005B54CB">
        <w:rPr>
          <w:rFonts w:ascii="Times New Roman" w:eastAsia="標楷體" w:hAnsi="Times New Roman" w:cs="Times New Roman"/>
          <w:szCs w:val="24"/>
        </w:rPr>
        <w:t>the function</w:t>
      </w:r>
      <w:r w:rsidR="008E6696" w:rsidRPr="005B54CB">
        <w:rPr>
          <w:rFonts w:ascii="Times New Roman" w:eastAsia="標楷體" w:hAnsi="Times New Roman" w:cs="Times New Roman"/>
          <w:szCs w:val="24"/>
        </w:rPr>
        <w:t>s</w:t>
      </w:r>
      <w:r w:rsidR="00236B6E" w:rsidRPr="005B54CB">
        <w:rPr>
          <w:rFonts w:ascii="Times New Roman" w:eastAsia="標楷體" w:hAnsi="Times New Roman" w:cs="Times New Roman"/>
          <w:szCs w:val="24"/>
        </w:rPr>
        <w:t xml:space="preserve"> of board is to </w:t>
      </w:r>
      <w:r w:rsidR="008E6696" w:rsidRPr="005B54CB">
        <w:rPr>
          <w:rFonts w:ascii="Times New Roman" w:eastAsia="標楷體" w:hAnsi="Times New Roman" w:cs="Times New Roman"/>
          <w:szCs w:val="24"/>
        </w:rPr>
        <w:t>ensure that rights and interests of shareholders have been protected, so the board will govern the management to decrease</w:t>
      </w:r>
      <w:r w:rsidR="00236B6E" w:rsidRPr="005B54CB">
        <w:rPr>
          <w:rFonts w:ascii="Times New Roman" w:eastAsia="標楷體" w:hAnsi="Times New Roman" w:cs="Times New Roman"/>
          <w:szCs w:val="24"/>
        </w:rPr>
        <w:t xml:space="preserve"> the operating </w:t>
      </w:r>
      <w:r w:rsidR="008E6696" w:rsidRPr="005B54CB">
        <w:rPr>
          <w:rFonts w:ascii="Times New Roman" w:eastAsia="標楷體" w:hAnsi="Times New Roman" w:cs="Times New Roman"/>
          <w:szCs w:val="24"/>
        </w:rPr>
        <w:t xml:space="preserve">and reporting </w:t>
      </w:r>
      <w:r w:rsidR="00236B6E" w:rsidRPr="005B54CB">
        <w:rPr>
          <w:rFonts w:ascii="Times New Roman" w:eastAsia="標楷體" w:hAnsi="Times New Roman" w:cs="Times New Roman"/>
          <w:szCs w:val="24"/>
        </w:rPr>
        <w:t>related risks</w:t>
      </w:r>
      <w:r w:rsidR="008E6696" w:rsidRPr="005B54CB">
        <w:rPr>
          <w:rFonts w:ascii="Times New Roman" w:eastAsia="標楷體" w:hAnsi="Times New Roman" w:cs="Times New Roman"/>
          <w:szCs w:val="24"/>
        </w:rPr>
        <w:t xml:space="preserve">. Therefore, we consider </w:t>
      </w:r>
      <w:r w:rsidRPr="005B54CB">
        <w:rPr>
          <w:rFonts w:ascii="Times New Roman" w:eastAsia="標楷體" w:hAnsi="Times New Roman" w:cs="Times New Roman"/>
          <w:szCs w:val="24"/>
        </w:rPr>
        <w:t xml:space="preserve">the financial outcomes as </w:t>
      </w:r>
      <w:r w:rsidR="008E6696" w:rsidRPr="005B54CB">
        <w:rPr>
          <w:rFonts w:ascii="Times New Roman" w:eastAsia="標楷體" w:hAnsi="Times New Roman" w:cs="Times New Roman"/>
          <w:szCs w:val="24"/>
        </w:rPr>
        <w:t xml:space="preserve">financial </w:t>
      </w:r>
      <w:r w:rsidRPr="005B54CB">
        <w:rPr>
          <w:rFonts w:ascii="Times New Roman" w:eastAsia="標楷體" w:hAnsi="Times New Roman" w:cs="Times New Roman"/>
          <w:szCs w:val="24"/>
        </w:rPr>
        <w:t xml:space="preserve">reporting transparency and </w:t>
      </w:r>
      <w:r w:rsidR="008E6696" w:rsidRPr="005B54CB">
        <w:rPr>
          <w:rFonts w:ascii="Times New Roman" w:eastAsia="標楷體" w:hAnsi="Times New Roman" w:cs="Times New Roman"/>
          <w:szCs w:val="24"/>
        </w:rPr>
        <w:t xml:space="preserve">further restatements and </w:t>
      </w:r>
      <w:r w:rsidRPr="005B54CB">
        <w:rPr>
          <w:rFonts w:ascii="Times New Roman" w:eastAsia="標楷體" w:hAnsi="Times New Roman" w:cs="Times New Roman"/>
          <w:szCs w:val="24"/>
        </w:rPr>
        <w:t xml:space="preserve">financial distresses. </w:t>
      </w:r>
      <w:r w:rsidR="008623D2" w:rsidRPr="005B54CB">
        <w:rPr>
          <w:rFonts w:ascii="Times New Roman" w:eastAsia="標楷體" w:hAnsi="Times New Roman" w:cs="Times New Roman"/>
          <w:szCs w:val="24"/>
        </w:rPr>
        <w:t>T</w:t>
      </w:r>
      <w:r w:rsidR="006658FE" w:rsidRPr="005B54CB">
        <w:rPr>
          <w:rFonts w:ascii="Times New Roman" w:eastAsia="標楷體" w:hAnsi="Times New Roman" w:cs="Times New Roman"/>
          <w:szCs w:val="24"/>
        </w:rPr>
        <w:t>he following three issues</w:t>
      </w:r>
      <w:r w:rsidR="008623D2" w:rsidRPr="005B54CB">
        <w:rPr>
          <w:rFonts w:ascii="Times New Roman" w:eastAsia="標楷體" w:hAnsi="Times New Roman" w:cs="Times New Roman"/>
          <w:szCs w:val="24"/>
        </w:rPr>
        <w:t xml:space="preserve"> are investigated in this study</w:t>
      </w:r>
      <w:r w:rsidR="007B0B17" w:rsidRPr="005B54CB">
        <w:rPr>
          <w:rFonts w:ascii="Times New Roman" w:eastAsia="標楷體" w:hAnsi="Times New Roman" w:cs="Times New Roman"/>
          <w:szCs w:val="24"/>
        </w:rPr>
        <w:t>.</w:t>
      </w:r>
      <w:r w:rsidR="006658FE" w:rsidRPr="005B54CB">
        <w:rPr>
          <w:rFonts w:ascii="Times New Roman" w:eastAsia="標楷體" w:hAnsi="Times New Roman" w:cs="Times New Roman"/>
          <w:szCs w:val="24"/>
        </w:rPr>
        <w:t xml:space="preserve"> </w:t>
      </w:r>
    </w:p>
    <w:p w14:paraId="1458A661" w14:textId="77777777" w:rsidR="006658FE" w:rsidRPr="005B54CB" w:rsidRDefault="007B0B17" w:rsidP="00E966A8">
      <w:pPr>
        <w:widowControl/>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In research question 1,</w:t>
      </w:r>
      <w:r w:rsidR="00FD161E" w:rsidRPr="005B54CB">
        <w:rPr>
          <w:rFonts w:ascii="Times New Roman" w:eastAsia="標楷體" w:hAnsi="Times New Roman" w:cs="Times New Roman"/>
          <w:szCs w:val="24"/>
        </w:rPr>
        <w:t xml:space="preserve"> </w:t>
      </w:r>
      <w:r w:rsidRPr="005B54CB">
        <w:rPr>
          <w:rFonts w:ascii="Times New Roman" w:eastAsia="標楷體" w:hAnsi="Times New Roman" w:cs="Times New Roman"/>
          <w:szCs w:val="24"/>
        </w:rPr>
        <w:t>w</w:t>
      </w:r>
      <w:r w:rsidR="006658FE" w:rsidRPr="005B54CB">
        <w:rPr>
          <w:rFonts w:ascii="Times New Roman" w:eastAsia="標楷體" w:hAnsi="Times New Roman" w:cs="Times New Roman"/>
          <w:szCs w:val="24"/>
        </w:rPr>
        <w:t xml:space="preserve">e consider the relationship between the profession of board members and the profession of the management. Here, the management refers to CEO and CFO. One of the duties for board members is to assign CEO and CFO. CEO is responsible for the operation performance of the whole company. The education and experience for the knowledge of the industry should be the priority requirement for CEO to make right decision. Some researches discussed the link between the educational backgrounds of executives and firm’s performance; however, the evidence suggests that the effects vary according to the type and quality of education. Chevalier and Ellison (1999) show a positive relationship between managers’ education and mutual fund performance. They find that managers with undergraduate degrees from Ivy league universities generate higher risk-adjusted returns, but managers with Ivy MBA achieve higher returns almost entirely due to a shift towards greater systematic risk. Bhagat et al. (2010) find education is a critical factor in the hiring process of CEOs, but fail to observe any systematic between CEO education and long-term firm performance. This is in contrast to a traditional view of educational attainment as an observable measure of innate talent with better-educated CEO realizing greater impact on performance. Meanwhile, CFO is responsible for the financial decision of the company, such as financial reporting, capital allocating, etc. Therefore, the profession of accounting and financial background should be proper. Therefore, we consider whether the profession of board members and the profession of the management are related and will their relation vary with industries.   </w:t>
      </w:r>
    </w:p>
    <w:p w14:paraId="27F39535" w14:textId="77777777" w:rsidR="006658FE" w:rsidRPr="005B54CB" w:rsidRDefault="007B0B17" w:rsidP="00E966A8">
      <w:pPr>
        <w:widowControl/>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In r</w:t>
      </w:r>
      <w:r w:rsidR="00FD161E" w:rsidRPr="005B54CB">
        <w:rPr>
          <w:rFonts w:ascii="Times New Roman" w:eastAsia="標楷體" w:hAnsi="Times New Roman" w:cs="Times New Roman"/>
          <w:szCs w:val="24"/>
        </w:rPr>
        <w:t xml:space="preserve">esearch </w:t>
      </w:r>
      <w:r w:rsidRPr="005B54CB">
        <w:rPr>
          <w:rFonts w:ascii="Times New Roman" w:eastAsia="標楷體" w:hAnsi="Times New Roman" w:cs="Times New Roman"/>
          <w:szCs w:val="24"/>
        </w:rPr>
        <w:t>question 2,</w:t>
      </w:r>
      <w:r w:rsidR="00FD161E" w:rsidRPr="005B54CB">
        <w:rPr>
          <w:rFonts w:ascii="Times New Roman" w:eastAsia="標楷體" w:hAnsi="Times New Roman" w:cs="Times New Roman"/>
          <w:szCs w:val="24"/>
        </w:rPr>
        <w:t xml:space="preserve"> </w:t>
      </w:r>
      <w:r w:rsidRPr="005B54CB">
        <w:rPr>
          <w:rFonts w:ascii="Times New Roman" w:eastAsia="標楷體" w:hAnsi="Times New Roman" w:cs="Times New Roman"/>
          <w:szCs w:val="24"/>
        </w:rPr>
        <w:t>w</w:t>
      </w:r>
      <w:r w:rsidR="006658FE" w:rsidRPr="005B54CB">
        <w:rPr>
          <w:rFonts w:ascii="Times New Roman" w:eastAsia="標楷體" w:hAnsi="Times New Roman" w:cs="Times New Roman"/>
          <w:szCs w:val="24"/>
        </w:rPr>
        <w:t xml:space="preserve">e consider the relationship between financial reporting transparency and the profession of board members and the management. Since the financial statements is the final report for the company to show company’s performance, the quality of financial statement is important and responsible by the board and the management. </w:t>
      </w:r>
      <w:r w:rsidR="00690DDF">
        <w:rPr>
          <w:rFonts w:ascii="Times New Roman" w:eastAsia="標楷體" w:hAnsi="Times New Roman" w:cs="Times New Roman"/>
          <w:szCs w:val="24"/>
        </w:rPr>
        <w:t xml:space="preserve">Since </w:t>
      </w:r>
      <w:r w:rsidR="00690DDF" w:rsidRPr="005B54CB">
        <w:rPr>
          <w:rFonts w:ascii="Times New Roman" w:eastAsia="標楷體" w:hAnsi="Times New Roman" w:cs="Times New Roman"/>
          <w:szCs w:val="24"/>
        </w:rPr>
        <w:t>Article 2 of Corporate Governance Best Practice Principles for TWSE/TPEx Listed Companies states that the corporate governance system should e</w:t>
      </w:r>
      <w:r w:rsidR="00690DDF">
        <w:rPr>
          <w:rFonts w:ascii="Times New Roman" w:eastAsia="標楷體" w:hAnsi="Times New Roman" w:cs="Times New Roman"/>
          <w:szCs w:val="24"/>
        </w:rPr>
        <w:t xml:space="preserve">nhance information transparency, </w:t>
      </w:r>
      <w:r w:rsidR="006658FE" w:rsidRPr="005B54CB">
        <w:rPr>
          <w:rFonts w:ascii="Times New Roman" w:eastAsia="標楷體" w:hAnsi="Times New Roman" w:cs="Times New Roman"/>
          <w:szCs w:val="24"/>
        </w:rPr>
        <w:t xml:space="preserve">we </w:t>
      </w:r>
      <w:r w:rsidR="00690DDF">
        <w:rPr>
          <w:rFonts w:ascii="Times New Roman" w:eastAsia="標楷體" w:hAnsi="Times New Roman" w:cs="Times New Roman"/>
          <w:szCs w:val="24"/>
        </w:rPr>
        <w:t xml:space="preserve">follow this notion and </w:t>
      </w:r>
      <w:r w:rsidR="006658FE" w:rsidRPr="005B54CB">
        <w:rPr>
          <w:rFonts w:ascii="Times New Roman" w:eastAsia="標楷體" w:hAnsi="Times New Roman" w:cs="Times New Roman"/>
          <w:szCs w:val="24"/>
        </w:rPr>
        <w:t>consider the financial reporting transparency may be related with the profession of board members and management. We further investigate the whether the variables we consider can predict the financial distress companies</w:t>
      </w:r>
      <w:r w:rsidR="00690DDF">
        <w:rPr>
          <w:rFonts w:ascii="Times New Roman" w:eastAsia="標楷體" w:hAnsi="Times New Roman" w:cs="Times New Roman"/>
          <w:szCs w:val="24"/>
        </w:rPr>
        <w:t xml:space="preserve"> in research question 3</w:t>
      </w:r>
      <w:r w:rsidR="006658FE" w:rsidRPr="005B54CB">
        <w:rPr>
          <w:rFonts w:ascii="Times New Roman" w:eastAsia="標楷體" w:hAnsi="Times New Roman" w:cs="Times New Roman"/>
          <w:szCs w:val="24"/>
        </w:rPr>
        <w:t>.</w:t>
      </w:r>
    </w:p>
    <w:p w14:paraId="46AFCE0C" w14:textId="77777777" w:rsidR="006658FE" w:rsidRPr="005B54CB" w:rsidRDefault="007B0B17" w:rsidP="00E966A8">
      <w:pPr>
        <w:widowControl/>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In r</w:t>
      </w:r>
      <w:r w:rsidR="00FD161E" w:rsidRPr="005B54CB">
        <w:rPr>
          <w:rFonts w:ascii="Times New Roman" w:eastAsia="標楷體" w:hAnsi="Times New Roman" w:cs="Times New Roman"/>
          <w:szCs w:val="24"/>
        </w:rPr>
        <w:t xml:space="preserve">esearch </w:t>
      </w:r>
      <w:r w:rsidRPr="005B54CB">
        <w:rPr>
          <w:rFonts w:ascii="Times New Roman" w:eastAsia="標楷體" w:hAnsi="Times New Roman" w:cs="Times New Roman"/>
          <w:szCs w:val="24"/>
        </w:rPr>
        <w:t>question 3, w</w:t>
      </w:r>
      <w:r w:rsidR="006658FE" w:rsidRPr="005B54CB">
        <w:rPr>
          <w:rFonts w:ascii="Times New Roman" w:eastAsia="標楷體" w:hAnsi="Times New Roman" w:cs="Times New Roman"/>
          <w:szCs w:val="24"/>
        </w:rPr>
        <w:t xml:space="preserve">e consider whether the profession of board members and the management can predict the future restatement or financial distress. If the profession of board members and the management is related to the financial reporting transparency, we predict that the probability of restatement or financial distress may be higher. </w:t>
      </w:r>
    </w:p>
    <w:p w14:paraId="61807A40" w14:textId="77777777" w:rsidR="006658FE" w:rsidRPr="005B54CB" w:rsidRDefault="006658FE" w:rsidP="00E966A8">
      <w:pPr>
        <w:spacing w:line="360" w:lineRule="auto"/>
        <w:ind w:firstLine="480"/>
        <w:jc w:val="both"/>
        <w:rPr>
          <w:rFonts w:ascii="Times New Roman" w:eastAsia="標楷體" w:hAnsi="Times New Roman" w:cs="Times New Roman"/>
          <w:szCs w:val="24"/>
        </w:rPr>
      </w:pPr>
    </w:p>
    <w:p w14:paraId="18DEC590" w14:textId="77777777" w:rsidR="006658FE" w:rsidRPr="005B54CB" w:rsidRDefault="006658FE" w:rsidP="00E966A8">
      <w:pPr>
        <w:numPr>
          <w:ilvl w:val="0"/>
          <w:numId w:val="8"/>
        </w:numPr>
        <w:spacing w:line="360" w:lineRule="auto"/>
        <w:jc w:val="both"/>
        <w:rPr>
          <w:rFonts w:ascii="Times New Roman" w:eastAsia="標楷體" w:hAnsi="Times New Roman" w:cs="Times New Roman"/>
          <w:szCs w:val="24"/>
        </w:rPr>
      </w:pPr>
      <w:r w:rsidRPr="005B54CB">
        <w:rPr>
          <w:rFonts w:ascii="Times New Roman" w:eastAsia="標楷體" w:hAnsi="Times New Roman" w:cs="Times New Roman"/>
          <w:szCs w:val="24"/>
        </w:rPr>
        <w:t>Research Design</w:t>
      </w:r>
    </w:p>
    <w:p w14:paraId="354DF6C3" w14:textId="77777777" w:rsidR="00764FA5" w:rsidRPr="005B54CB" w:rsidRDefault="00764FA5" w:rsidP="00E966A8">
      <w:pPr>
        <w:widowControl/>
        <w:spacing w:line="360" w:lineRule="auto"/>
        <w:ind w:firstLine="360"/>
        <w:jc w:val="both"/>
        <w:rPr>
          <w:rFonts w:ascii="Times New Roman" w:eastAsia="標楷體" w:hAnsi="Times New Roman" w:cs="Times New Roman"/>
        </w:rPr>
      </w:pPr>
      <w:r w:rsidRPr="005B54CB">
        <w:rPr>
          <w:rFonts w:ascii="Times New Roman" w:eastAsia="標楷體" w:hAnsi="Times New Roman" w:cs="Times New Roman"/>
        </w:rPr>
        <w:t>Since “profession” is a quality concept, the profession of board members and CEO/CFO is based on their positions and varied with industries and difficult to measure. As we know that there is no database providing this important variable, we have to (1) collect the related variables such as education and experience related manually, (2) transform these variables to the profession indicator and then (3) use this profession indicator to analyze the issues we</w:t>
      </w:r>
      <w:r w:rsidR="001D7FDB">
        <w:rPr>
          <w:rFonts w:ascii="Times New Roman" w:eastAsia="標楷體" w:hAnsi="Times New Roman" w:cs="Times New Roman"/>
        </w:rPr>
        <w:t xml:space="preserve"> are interested. Therefore, two-</w:t>
      </w:r>
      <w:r w:rsidRPr="005B54CB">
        <w:rPr>
          <w:rFonts w:ascii="Times New Roman" w:eastAsia="標楷體" w:hAnsi="Times New Roman" w:cs="Times New Roman"/>
        </w:rPr>
        <w:t>years</w:t>
      </w:r>
      <w:r w:rsidR="002F552A" w:rsidRPr="005B54CB">
        <w:rPr>
          <w:rFonts w:ascii="Times New Roman" w:eastAsia="標楷體" w:hAnsi="Times New Roman" w:cs="Times New Roman"/>
        </w:rPr>
        <w:t xml:space="preserve"> research for this </w:t>
      </w:r>
      <w:r w:rsidRPr="005B54CB">
        <w:rPr>
          <w:rFonts w:ascii="Times New Roman" w:eastAsia="標楷體" w:hAnsi="Times New Roman" w:cs="Times New Roman"/>
        </w:rPr>
        <w:t>study</w:t>
      </w:r>
      <w:r w:rsidR="002F552A" w:rsidRPr="005B54CB">
        <w:rPr>
          <w:rFonts w:ascii="Times New Roman" w:eastAsia="標楷體" w:hAnsi="Times New Roman" w:cs="Times New Roman"/>
        </w:rPr>
        <w:t xml:space="preserve"> should be proper</w:t>
      </w:r>
      <w:r w:rsidRPr="005B54CB">
        <w:rPr>
          <w:rFonts w:ascii="Times New Roman" w:eastAsia="標楷體" w:hAnsi="Times New Roman" w:cs="Times New Roman"/>
        </w:rPr>
        <w:t>.</w:t>
      </w:r>
    </w:p>
    <w:p w14:paraId="0B005B54" w14:textId="77777777" w:rsidR="00764FA5" w:rsidRPr="005B54CB" w:rsidRDefault="00764FA5" w:rsidP="00E966A8">
      <w:pPr>
        <w:spacing w:line="360" w:lineRule="auto"/>
        <w:ind w:left="360"/>
        <w:jc w:val="both"/>
        <w:rPr>
          <w:rFonts w:ascii="Times New Roman" w:eastAsia="標楷體" w:hAnsi="Times New Roman" w:cs="Times New Roman"/>
          <w:szCs w:val="24"/>
        </w:rPr>
      </w:pPr>
    </w:p>
    <w:p w14:paraId="27BC59BE" w14:textId="77777777" w:rsidR="006658FE" w:rsidRPr="005B54CB" w:rsidRDefault="006658FE" w:rsidP="00E966A8">
      <w:pPr>
        <w:spacing w:line="360" w:lineRule="auto"/>
        <w:jc w:val="both"/>
        <w:rPr>
          <w:rFonts w:ascii="Times New Roman" w:eastAsia="標楷體" w:hAnsi="Times New Roman" w:cs="Times New Roman"/>
          <w:b/>
          <w:szCs w:val="24"/>
        </w:rPr>
      </w:pPr>
      <w:bookmarkStart w:id="1" w:name="OLE_LINK3"/>
      <w:bookmarkStart w:id="2" w:name="OLE_LINK4"/>
      <w:r w:rsidRPr="005B54CB">
        <w:rPr>
          <w:rFonts w:ascii="Times New Roman" w:eastAsia="標楷體" w:hAnsi="Times New Roman" w:cs="Times New Roman"/>
          <w:b/>
          <w:szCs w:val="24"/>
        </w:rPr>
        <w:t>First year: to esta</w:t>
      </w:r>
      <w:bookmarkStart w:id="3" w:name="OLE_LINK1"/>
      <w:bookmarkStart w:id="4" w:name="OLE_LINK2"/>
      <w:r w:rsidRPr="005B54CB">
        <w:rPr>
          <w:rFonts w:ascii="Times New Roman" w:eastAsia="標楷體" w:hAnsi="Times New Roman" w:cs="Times New Roman"/>
          <w:b/>
          <w:szCs w:val="24"/>
        </w:rPr>
        <w:t>blish a comprehensive dataset for board and management profession.</w:t>
      </w:r>
    </w:p>
    <w:p w14:paraId="7FCB98A6"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From this sample of board members, CEOs and CFOs, we manually collect their profession information such as education and experience from each firm’s annual report and other related information</w:t>
      </w:r>
      <w:r w:rsidR="00426935" w:rsidRPr="005B54CB">
        <w:rPr>
          <w:rFonts w:ascii="Times New Roman" w:eastAsia="標楷體" w:hAnsi="Times New Roman" w:cs="Times New Roman"/>
          <w:szCs w:val="24"/>
        </w:rPr>
        <w:t xml:space="preserve"> using Taiwan </w:t>
      </w:r>
      <w:r w:rsidR="00D04C44" w:rsidRPr="005B54CB">
        <w:rPr>
          <w:rFonts w:ascii="Times New Roman" w:eastAsia="標楷體" w:hAnsi="Times New Roman" w:cs="Times New Roman"/>
          <w:szCs w:val="24"/>
        </w:rPr>
        <w:t>listed companies</w:t>
      </w:r>
      <w:r w:rsidRPr="005B54CB">
        <w:rPr>
          <w:rFonts w:ascii="Times New Roman" w:eastAsia="標楷體" w:hAnsi="Times New Roman" w:cs="Times New Roman"/>
          <w:szCs w:val="24"/>
        </w:rPr>
        <w:t xml:space="preserve">. </w:t>
      </w:r>
    </w:p>
    <w:p w14:paraId="40AC1536"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The disclosures about education differ across those positions in the sample. Some disclosures include specific information about school, type of degree, major and year; others provide just the name of the school. We collect the following information for annual reports. </w:t>
      </w:r>
    </w:p>
    <w:p w14:paraId="24B68AAA" w14:textId="77777777" w:rsidR="006658FE" w:rsidRPr="005B54CB" w:rsidRDefault="006658FE" w:rsidP="00E966A8">
      <w:pPr>
        <w:numPr>
          <w:ilvl w:val="0"/>
          <w:numId w:val="13"/>
        </w:numPr>
        <w:spacing w:line="360" w:lineRule="auto"/>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We collect as much education information as thoroughly and systematically as possible. </w:t>
      </w:r>
    </w:p>
    <w:p w14:paraId="09F271A1" w14:textId="77777777" w:rsidR="006658FE" w:rsidRPr="005B54CB" w:rsidRDefault="006658FE" w:rsidP="00E966A8">
      <w:pPr>
        <w:numPr>
          <w:ilvl w:val="0"/>
          <w:numId w:val="13"/>
        </w:numPr>
        <w:spacing w:line="360" w:lineRule="auto"/>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We collect information on each educational degree according to degree type (undergraduate, MBA, law, master or doctoral), and we record each school by name, recognizing differences within schools. </w:t>
      </w:r>
    </w:p>
    <w:p w14:paraId="34FDE71C" w14:textId="77777777" w:rsidR="006658FE" w:rsidRPr="005B54CB" w:rsidRDefault="006658FE" w:rsidP="00E966A8">
      <w:pPr>
        <w:numPr>
          <w:ilvl w:val="0"/>
          <w:numId w:val="13"/>
        </w:numPr>
        <w:spacing w:line="360" w:lineRule="auto"/>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Most importantly, we collect information on specific individual majors (e.g. engineering, liberal arts, or business). </w:t>
      </w:r>
    </w:p>
    <w:p w14:paraId="0B97EACD" w14:textId="77777777" w:rsidR="006658FE"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Besides, we also divide the industry using the TSE categories. After that, we compare the degree type and experience with firm’s industry to identify the profession of </w:t>
      </w:r>
      <w:r w:rsidR="00025FC4" w:rsidRPr="005B54CB">
        <w:rPr>
          <w:rFonts w:ascii="Times New Roman" w:eastAsia="標楷體" w:hAnsi="Times New Roman" w:cs="Times New Roman"/>
          <w:szCs w:val="24"/>
        </w:rPr>
        <w:t xml:space="preserve">every person in </w:t>
      </w:r>
      <w:r w:rsidRPr="005B54CB">
        <w:rPr>
          <w:rFonts w:ascii="Times New Roman" w:eastAsia="標楷體" w:hAnsi="Times New Roman" w:cs="Times New Roman"/>
          <w:szCs w:val="24"/>
        </w:rPr>
        <w:t xml:space="preserve">each position. </w:t>
      </w:r>
    </w:p>
    <w:p w14:paraId="5E1774D7" w14:textId="77777777" w:rsidR="00B86D54" w:rsidRPr="005B54CB" w:rsidRDefault="00B86D54"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Meanwhile, as we know that the text contains many meanings and different interpretations. it is impossible to distinguish the categories of meaning in a simple way When conducting empirical research in the field,. In this case, it is necessary to judge the qualitative materials in a scientific and systematic way. The text mining can be used for completed unstructured data processing.</w:t>
      </w:r>
    </w:p>
    <w:p w14:paraId="44EA490D" w14:textId="77777777" w:rsidR="00025FC4" w:rsidRPr="005B54CB"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According to the above described, </w:t>
      </w:r>
      <w:r w:rsidR="00025FC4" w:rsidRPr="005B54CB">
        <w:rPr>
          <w:rFonts w:ascii="Times New Roman" w:eastAsia="標楷體" w:hAnsi="Times New Roman" w:cs="Times New Roman"/>
          <w:szCs w:val="24"/>
        </w:rPr>
        <w:t xml:space="preserve">we establish a data warehouse for our research for the following four purposes. </w:t>
      </w:r>
    </w:p>
    <w:p w14:paraId="6B01559B" w14:textId="77777777" w:rsidR="006658FE" w:rsidRPr="005B54CB" w:rsidRDefault="006658FE" w:rsidP="00E966A8">
      <w:pPr>
        <w:widowControl/>
        <w:numPr>
          <w:ilvl w:val="0"/>
          <w:numId w:val="11"/>
        </w:numPr>
        <w:pBdr>
          <w:top w:val="nil"/>
          <w:left w:val="nil"/>
          <w:bottom w:val="nil"/>
          <w:right w:val="nil"/>
          <w:between w:val="nil"/>
        </w:pBdr>
        <w:spacing w:line="360" w:lineRule="auto"/>
        <w:contextualSpacing/>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Data organization of operational databases is oriented to transaction tasks. </w:t>
      </w:r>
      <w:r w:rsidR="00025FC4" w:rsidRPr="005B54CB">
        <w:rPr>
          <w:rFonts w:ascii="Times New Roman" w:eastAsia="標楷體" w:hAnsi="Times New Roman" w:cs="Times New Roman"/>
          <w:szCs w:val="24"/>
        </w:rPr>
        <w:t>D</w:t>
      </w:r>
      <w:r w:rsidRPr="005B54CB">
        <w:rPr>
          <w:rFonts w:ascii="Times New Roman" w:eastAsia="標楷體" w:hAnsi="Times New Roman" w:cs="Times New Roman"/>
          <w:szCs w:val="24"/>
        </w:rPr>
        <w:t>ata in the data warehouse is organized according to a certain subject area.</w:t>
      </w:r>
    </w:p>
    <w:p w14:paraId="2D3E0C01" w14:textId="77777777" w:rsidR="006658FE" w:rsidRPr="005B54CB" w:rsidRDefault="006658FE" w:rsidP="00E966A8">
      <w:pPr>
        <w:widowControl/>
        <w:numPr>
          <w:ilvl w:val="0"/>
          <w:numId w:val="11"/>
        </w:numPr>
        <w:pBdr>
          <w:top w:val="nil"/>
          <w:left w:val="nil"/>
          <w:bottom w:val="nil"/>
          <w:right w:val="nil"/>
          <w:between w:val="nil"/>
        </w:pBdr>
        <w:spacing w:line="360" w:lineRule="auto"/>
        <w:contextualSpacing/>
        <w:jc w:val="both"/>
        <w:rPr>
          <w:rFonts w:ascii="Times New Roman" w:eastAsia="標楷體" w:hAnsi="Times New Roman" w:cs="Times New Roman"/>
          <w:szCs w:val="24"/>
        </w:rPr>
      </w:pPr>
      <w:r w:rsidRPr="005B54CB">
        <w:rPr>
          <w:rFonts w:ascii="Times New Roman" w:eastAsia="標楷體" w:hAnsi="Times New Roman" w:cs="Times New Roman"/>
          <w:szCs w:val="24"/>
        </w:rPr>
        <w:t>The data in the data warehouse are processed, aggregated and sorted on the basis of the original distributed database data. The inconsistencies in the source data must be eliminated to ensure that the information in the data warehouse.</w:t>
      </w:r>
    </w:p>
    <w:p w14:paraId="405F3D08" w14:textId="77777777" w:rsidR="006658FE" w:rsidRPr="005B54CB" w:rsidRDefault="006658FE" w:rsidP="00E966A8">
      <w:pPr>
        <w:widowControl/>
        <w:numPr>
          <w:ilvl w:val="0"/>
          <w:numId w:val="11"/>
        </w:numPr>
        <w:pBdr>
          <w:top w:val="nil"/>
          <w:left w:val="nil"/>
          <w:bottom w:val="nil"/>
          <w:right w:val="nil"/>
          <w:between w:val="nil"/>
        </w:pBdr>
        <w:spacing w:line="360" w:lineRule="auto"/>
        <w:contextualSpacing/>
        <w:jc w:val="both"/>
        <w:rPr>
          <w:rFonts w:ascii="Times New Roman" w:eastAsia="標楷體" w:hAnsi="Times New Roman" w:cs="Times New Roman"/>
          <w:szCs w:val="24"/>
        </w:rPr>
      </w:pPr>
      <w:r w:rsidRPr="005B54CB">
        <w:rPr>
          <w:rFonts w:ascii="Times New Roman" w:eastAsia="標楷體" w:hAnsi="Times New Roman" w:cs="Times New Roman"/>
          <w:szCs w:val="24"/>
        </w:rPr>
        <w:t>Data in the data warehouse are for decision-making analysis. The data operations involve data query. Once a data into the data warehouse, under normal circumstances will be long-term retention.</w:t>
      </w:r>
    </w:p>
    <w:p w14:paraId="20B53E5D" w14:textId="77777777" w:rsidR="006658FE" w:rsidRPr="005B54CB" w:rsidRDefault="006658FE" w:rsidP="00E966A8">
      <w:pPr>
        <w:widowControl/>
        <w:numPr>
          <w:ilvl w:val="0"/>
          <w:numId w:val="11"/>
        </w:numPr>
        <w:pBdr>
          <w:top w:val="nil"/>
          <w:left w:val="nil"/>
          <w:bottom w:val="nil"/>
          <w:right w:val="nil"/>
          <w:between w:val="nil"/>
        </w:pBdr>
        <w:spacing w:line="360" w:lineRule="auto"/>
        <w:contextualSpacing/>
        <w:jc w:val="both"/>
        <w:rPr>
          <w:rFonts w:ascii="Times New Roman" w:eastAsia="標楷體" w:hAnsi="Times New Roman" w:cs="Times New Roman"/>
          <w:szCs w:val="24"/>
        </w:rPr>
      </w:pPr>
      <w:r w:rsidRPr="005B54CB">
        <w:rPr>
          <w:rFonts w:ascii="Times New Roman" w:eastAsia="標楷體" w:hAnsi="Times New Roman" w:cs="Times New Roman"/>
          <w:szCs w:val="24"/>
        </w:rPr>
        <w:t>The data in the data warehouse usually contain the historical information. The system records the information that the enterprise from some point in the past. Through this information, the development history and future trends can make quantitative analysis and prediction.</w:t>
      </w:r>
    </w:p>
    <w:p w14:paraId="6426432F" w14:textId="77777777" w:rsidR="006658FE" w:rsidRPr="005B54CB" w:rsidRDefault="00025FC4"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According to the purposes, o</w:t>
      </w:r>
      <w:r w:rsidR="006658FE" w:rsidRPr="005B54CB">
        <w:rPr>
          <w:rFonts w:ascii="Times New Roman" w:eastAsia="標楷體" w:hAnsi="Times New Roman" w:cs="Times New Roman"/>
          <w:szCs w:val="24"/>
        </w:rPr>
        <w:t>ur data warehouse establishing steps is as follows:</w:t>
      </w:r>
    </w:p>
    <w:p w14:paraId="2AEC5444" w14:textId="77777777" w:rsidR="006658FE" w:rsidRPr="005B54CB" w:rsidRDefault="006658FE" w:rsidP="00E966A8">
      <w:pPr>
        <w:widowControl/>
        <w:numPr>
          <w:ilvl w:val="0"/>
          <w:numId w:val="10"/>
        </w:numPr>
        <w:pBdr>
          <w:top w:val="nil"/>
          <w:left w:val="nil"/>
          <w:bottom w:val="nil"/>
          <w:right w:val="nil"/>
          <w:between w:val="nil"/>
        </w:pBdr>
        <w:spacing w:line="360" w:lineRule="auto"/>
        <w:contextualSpacing/>
        <w:rPr>
          <w:rFonts w:ascii="Times New Roman" w:eastAsia="標楷體" w:hAnsi="Times New Roman" w:cs="Times New Roman"/>
          <w:szCs w:val="24"/>
        </w:rPr>
      </w:pPr>
      <w:r w:rsidRPr="005B54CB">
        <w:rPr>
          <w:rFonts w:ascii="Times New Roman" w:eastAsia="標楷體" w:hAnsi="Times New Roman" w:cs="Times New Roman"/>
          <w:szCs w:val="24"/>
        </w:rPr>
        <w:t>Choose the appropriate topic and the area to be solved.</w:t>
      </w:r>
    </w:p>
    <w:p w14:paraId="476987A6" w14:textId="77777777" w:rsidR="006658FE" w:rsidRPr="005B54CB" w:rsidRDefault="006658FE" w:rsidP="00E966A8">
      <w:pPr>
        <w:widowControl/>
        <w:numPr>
          <w:ilvl w:val="0"/>
          <w:numId w:val="10"/>
        </w:numPr>
        <w:pBdr>
          <w:top w:val="nil"/>
          <w:left w:val="nil"/>
          <w:bottom w:val="nil"/>
          <w:right w:val="nil"/>
          <w:between w:val="nil"/>
        </w:pBdr>
        <w:spacing w:line="360" w:lineRule="auto"/>
        <w:contextualSpacing/>
        <w:rPr>
          <w:rFonts w:ascii="Times New Roman" w:eastAsia="標楷體" w:hAnsi="Times New Roman" w:cs="Times New Roman"/>
          <w:szCs w:val="24"/>
        </w:rPr>
      </w:pPr>
      <w:r w:rsidRPr="005B54CB">
        <w:rPr>
          <w:rFonts w:ascii="Times New Roman" w:eastAsia="標楷體" w:hAnsi="Times New Roman" w:cs="Times New Roman"/>
          <w:szCs w:val="24"/>
        </w:rPr>
        <w:t>Clearly define the fact table.</w:t>
      </w:r>
    </w:p>
    <w:p w14:paraId="3685C811" w14:textId="77777777" w:rsidR="006658FE" w:rsidRPr="005B54CB" w:rsidRDefault="006658FE" w:rsidP="00E966A8">
      <w:pPr>
        <w:widowControl/>
        <w:numPr>
          <w:ilvl w:val="0"/>
          <w:numId w:val="10"/>
        </w:numPr>
        <w:pBdr>
          <w:top w:val="nil"/>
          <w:left w:val="nil"/>
          <w:bottom w:val="nil"/>
          <w:right w:val="nil"/>
          <w:between w:val="nil"/>
        </w:pBdr>
        <w:spacing w:line="360" w:lineRule="auto"/>
        <w:contextualSpacing/>
        <w:rPr>
          <w:rFonts w:ascii="Times New Roman" w:eastAsia="標楷體" w:hAnsi="Times New Roman" w:cs="Times New Roman"/>
          <w:szCs w:val="24"/>
        </w:rPr>
      </w:pPr>
      <w:r w:rsidRPr="005B54CB">
        <w:rPr>
          <w:rFonts w:ascii="Times New Roman" w:eastAsia="標楷體" w:hAnsi="Times New Roman" w:cs="Times New Roman"/>
          <w:szCs w:val="24"/>
        </w:rPr>
        <w:t>Identify and confirm the dimension.</w:t>
      </w:r>
    </w:p>
    <w:p w14:paraId="45590912" w14:textId="77777777" w:rsidR="006658FE" w:rsidRPr="005B54CB" w:rsidRDefault="006658FE" w:rsidP="00E966A8">
      <w:pPr>
        <w:widowControl/>
        <w:numPr>
          <w:ilvl w:val="0"/>
          <w:numId w:val="10"/>
        </w:numPr>
        <w:pBdr>
          <w:top w:val="nil"/>
          <w:left w:val="nil"/>
          <w:bottom w:val="nil"/>
          <w:right w:val="nil"/>
          <w:between w:val="nil"/>
        </w:pBdr>
        <w:spacing w:line="360" w:lineRule="auto"/>
        <w:contextualSpacing/>
        <w:rPr>
          <w:rFonts w:ascii="Times New Roman" w:eastAsia="標楷體" w:hAnsi="Times New Roman" w:cs="Times New Roman"/>
          <w:szCs w:val="24"/>
        </w:rPr>
      </w:pPr>
      <w:r w:rsidRPr="005B54CB">
        <w:rPr>
          <w:rFonts w:ascii="Times New Roman" w:eastAsia="標楷體" w:hAnsi="Times New Roman" w:cs="Times New Roman"/>
          <w:szCs w:val="24"/>
        </w:rPr>
        <w:t>Compute and store the derived data segment in the fact table.</w:t>
      </w:r>
    </w:p>
    <w:p w14:paraId="03BDC9AA" w14:textId="77777777" w:rsidR="006658FE" w:rsidRPr="005B54CB" w:rsidRDefault="006658FE" w:rsidP="00E966A8">
      <w:pPr>
        <w:widowControl/>
        <w:numPr>
          <w:ilvl w:val="0"/>
          <w:numId w:val="10"/>
        </w:numPr>
        <w:pBdr>
          <w:top w:val="nil"/>
          <w:left w:val="nil"/>
          <w:bottom w:val="nil"/>
          <w:right w:val="nil"/>
          <w:between w:val="nil"/>
        </w:pBdr>
        <w:spacing w:line="360" w:lineRule="auto"/>
        <w:contextualSpacing/>
        <w:rPr>
          <w:rFonts w:ascii="Times New Roman" w:eastAsia="標楷體" w:hAnsi="Times New Roman" w:cs="Times New Roman"/>
          <w:szCs w:val="24"/>
        </w:rPr>
      </w:pPr>
      <w:r w:rsidRPr="005B54CB">
        <w:rPr>
          <w:rFonts w:ascii="Times New Roman" w:eastAsia="標楷體" w:hAnsi="Times New Roman" w:cs="Times New Roman"/>
          <w:szCs w:val="24"/>
        </w:rPr>
        <w:t>Rounding out the dimension tables.</w:t>
      </w:r>
    </w:p>
    <w:p w14:paraId="22EE353C" w14:textId="77777777" w:rsidR="006658FE" w:rsidRPr="005B54CB" w:rsidRDefault="006658FE" w:rsidP="00E966A8">
      <w:pPr>
        <w:widowControl/>
        <w:numPr>
          <w:ilvl w:val="0"/>
          <w:numId w:val="10"/>
        </w:numPr>
        <w:pBdr>
          <w:top w:val="nil"/>
          <w:left w:val="nil"/>
          <w:bottom w:val="nil"/>
          <w:right w:val="nil"/>
          <w:between w:val="nil"/>
        </w:pBdr>
        <w:spacing w:line="360" w:lineRule="auto"/>
        <w:contextualSpacing/>
        <w:rPr>
          <w:rFonts w:ascii="Times New Roman" w:eastAsia="標楷體" w:hAnsi="Times New Roman" w:cs="Times New Roman"/>
          <w:szCs w:val="24"/>
        </w:rPr>
      </w:pPr>
      <w:r w:rsidRPr="005B54CB">
        <w:rPr>
          <w:rFonts w:ascii="Times New Roman" w:eastAsia="標楷體" w:hAnsi="Times New Roman" w:cs="Times New Roman"/>
          <w:szCs w:val="24"/>
        </w:rPr>
        <w:t>Choosing the duration of the database.</w:t>
      </w:r>
    </w:p>
    <w:p w14:paraId="277CF44C" w14:textId="77777777" w:rsidR="006658FE" w:rsidRPr="005B54CB" w:rsidRDefault="006658FE" w:rsidP="00E966A8">
      <w:pPr>
        <w:widowControl/>
        <w:numPr>
          <w:ilvl w:val="0"/>
          <w:numId w:val="10"/>
        </w:numPr>
        <w:pBdr>
          <w:top w:val="nil"/>
          <w:left w:val="nil"/>
          <w:bottom w:val="nil"/>
          <w:right w:val="nil"/>
          <w:between w:val="nil"/>
        </w:pBdr>
        <w:spacing w:line="360" w:lineRule="auto"/>
        <w:contextualSpacing/>
        <w:rPr>
          <w:rFonts w:ascii="Times New Roman" w:eastAsia="標楷體" w:hAnsi="Times New Roman" w:cs="Times New Roman"/>
          <w:szCs w:val="24"/>
        </w:rPr>
      </w:pPr>
      <w:r w:rsidRPr="005B54CB">
        <w:rPr>
          <w:rFonts w:ascii="Times New Roman" w:eastAsia="標楷體" w:hAnsi="Times New Roman" w:cs="Times New Roman"/>
          <w:szCs w:val="24"/>
        </w:rPr>
        <w:t>The need for tracks lowly changing dimensions.</w:t>
      </w:r>
    </w:p>
    <w:p w14:paraId="7FB4D59B" w14:textId="77777777" w:rsidR="006658FE" w:rsidRPr="005B54CB" w:rsidRDefault="006658FE" w:rsidP="00E966A8">
      <w:pPr>
        <w:widowControl/>
        <w:numPr>
          <w:ilvl w:val="0"/>
          <w:numId w:val="10"/>
        </w:numPr>
        <w:pBdr>
          <w:top w:val="nil"/>
          <w:left w:val="nil"/>
          <w:bottom w:val="nil"/>
          <w:right w:val="nil"/>
          <w:between w:val="nil"/>
        </w:pBdr>
        <w:spacing w:line="360" w:lineRule="auto"/>
        <w:contextualSpacing/>
        <w:rPr>
          <w:rFonts w:ascii="Times New Roman" w:eastAsia="標楷體" w:hAnsi="Times New Roman" w:cs="Times New Roman"/>
          <w:szCs w:val="24"/>
        </w:rPr>
      </w:pPr>
      <w:r w:rsidRPr="005B54CB">
        <w:rPr>
          <w:rFonts w:ascii="Times New Roman" w:eastAsia="標楷體" w:hAnsi="Times New Roman" w:cs="Times New Roman"/>
          <w:szCs w:val="24"/>
        </w:rPr>
        <w:t>Determine the query priority and query mode.</w:t>
      </w:r>
    </w:p>
    <w:p w14:paraId="57739EE2" w14:textId="77777777" w:rsidR="006658FE" w:rsidRPr="005B54CB" w:rsidRDefault="006658FE" w:rsidP="00E966A8">
      <w:pPr>
        <w:widowControl/>
        <w:numPr>
          <w:ilvl w:val="0"/>
          <w:numId w:val="10"/>
        </w:numPr>
        <w:pBdr>
          <w:top w:val="nil"/>
          <w:left w:val="nil"/>
          <w:bottom w:val="nil"/>
          <w:right w:val="nil"/>
          <w:between w:val="nil"/>
        </w:pBdr>
        <w:spacing w:line="360" w:lineRule="auto"/>
        <w:contextualSpacing/>
        <w:rPr>
          <w:rFonts w:ascii="Times New Roman" w:eastAsia="標楷體" w:hAnsi="Times New Roman" w:cs="Times New Roman"/>
          <w:szCs w:val="24"/>
        </w:rPr>
      </w:pPr>
      <w:r w:rsidRPr="005B54CB">
        <w:rPr>
          <w:rFonts w:ascii="Times New Roman" w:eastAsia="標楷體" w:hAnsi="Times New Roman" w:cs="Times New Roman"/>
          <w:szCs w:val="24"/>
        </w:rPr>
        <w:t>Collect and analyze research needs.</w:t>
      </w:r>
    </w:p>
    <w:p w14:paraId="09A31C72" w14:textId="77777777" w:rsidR="006658FE" w:rsidRPr="005B54CB" w:rsidRDefault="00025FC4"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Besides, t</w:t>
      </w:r>
      <w:r w:rsidR="006658FE" w:rsidRPr="005B54CB">
        <w:rPr>
          <w:rFonts w:ascii="Times New Roman" w:eastAsia="標楷體" w:hAnsi="Times New Roman" w:cs="Times New Roman"/>
          <w:szCs w:val="24"/>
        </w:rPr>
        <w:t>he flow of establishing data warehouse is as follows:</w:t>
      </w:r>
    </w:p>
    <w:p w14:paraId="5186FACF" w14:textId="77777777" w:rsidR="006658FE" w:rsidRPr="005B54CB" w:rsidRDefault="006658FE" w:rsidP="00E966A8">
      <w:pPr>
        <w:widowControl/>
        <w:numPr>
          <w:ilvl w:val="0"/>
          <w:numId w:val="12"/>
        </w:numPr>
        <w:pBdr>
          <w:top w:val="nil"/>
          <w:left w:val="nil"/>
          <w:bottom w:val="nil"/>
          <w:right w:val="nil"/>
          <w:between w:val="nil"/>
        </w:pBdr>
        <w:spacing w:line="360" w:lineRule="auto"/>
        <w:ind w:left="851" w:hanging="425"/>
        <w:contextualSpacing/>
        <w:jc w:val="both"/>
        <w:rPr>
          <w:rFonts w:ascii="Times New Roman" w:eastAsia="標楷體" w:hAnsi="Times New Roman" w:cs="Times New Roman"/>
          <w:szCs w:val="24"/>
        </w:rPr>
      </w:pPr>
      <w:r w:rsidRPr="005B54CB">
        <w:rPr>
          <w:rFonts w:ascii="Times New Roman" w:eastAsia="標楷體" w:hAnsi="Times New Roman" w:cs="Times New Roman"/>
          <w:szCs w:val="24"/>
        </w:rPr>
        <w:t>Define the data source -&gt; Choose a data warehouse technology.</w:t>
      </w:r>
    </w:p>
    <w:p w14:paraId="4250B649" w14:textId="77777777" w:rsidR="006658FE" w:rsidRPr="005B54CB" w:rsidRDefault="006658FE" w:rsidP="00E966A8">
      <w:pPr>
        <w:widowControl/>
        <w:numPr>
          <w:ilvl w:val="0"/>
          <w:numId w:val="12"/>
        </w:numPr>
        <w:pBdr>
          <w:top w:val="nil"/>
          <w:left w:val="nil"/>
          <w:bottom w:val="nil"/>
          <w:right w:val="nil"/>
          <w:between w:val="nil"/>
        </w:pBdr>
        <w:spacing w:line="360" w:lineRule="auto"/>
        <w:ind w:left="851" w:hanging="425"/>
        <w:contextualSpacing/>
        <w:jc w:val="both"/>
        <w:rPr>
          <w:rFonts w:ascii="Times New Roman" w:eastAsia="標楷體" w:hAnsi="Times New Roman" w:cs="Times New Roman"/>
          <w:szCs w:val="24"/>
        </w:rPr>
      </w:pPr>
      <w:r w:rsidRPr="005B54CB">
        <w:rPr>
          <w:rFonts w:ascii="Times New Roman" w:eastAsia="標楷體" w:hAnsi="Times New Roman" w:cs="Times New Roman"/>
          <w:szCs w:val="24"/>
        </w:rPr>
        <w:t>Choose a data warehouse technology -&gt; Choose access and reporting tools.</w:t>
      </w:r>
    </w:p>
    <w:p w14:paraId="2D6DD541" w14:textId="77777777" w:rsidR="006658FE" w:rsidRPr="005B54CB" w:rsidRDefault="006658FE" w:rsidP="00E966A8">
      <w:pPr>
        <w:widowControl/>
        <w:numPr>
          <w:ilvl w:val="0"/>
          <w:numId w:val="12"/>
        </w:numPr>
        <w:pBdr>
          <w:top w:val="nil"/>
          <w:left w:val="nil"/>
          <w:bottom w:val="nil"/>
          <w:right w:val="nil"/>
          <w:between w:val="nil"/>
        </w:pBdr>
        <w:spacing w:line="360" w:lineRule="auto"/>
        <w:ind w:left="851" w:hanging="425"/>
        <w:contextualSpacing/>
        <w:jc w:val="both"/>
        <w:rPr>
          <w:rFonts w:ascii="Times New Roman" w:eastAsia="標楷體" w:hAnsi="Times New Roman" w:cs="Times New Roman"/>
          <w:szCs w:val="24"/>
        </w:rPr>
      </w:pPr>
      <w:r w:rsidRPr="005B54CB">
        <w:rPr>
          <w:rFonts w:ascii="Times New Roman" w:eastAsia="標楷體" w:hAnsi="Times New Roman" w:cs="Times New Roman"/>
          <w:szCs w:val="24"/>
        </w:rPr>
        <w:t>Choose access and reporting tools -&gt; Choose data analysis and display softwares.</w:t>
      </w:r>
    </w:p>
    <w:p w14:paraId="699AE412" w14:textId="77777777" w:rsidR="006658FE" w:rsidRPr="005B54CB" w:rsidRDefault="006658FE" w:rsidP="00E966A8">
      <w:pPr>
        <w:widowControl/>
        <w:pBdr>
          <w:top w:val="nil"/>
          <w:left w:val="nil"/>
          <w:bottom w:val="nil"/>
          <w:right w:val="nil"/>
          <w:between w:val="nil"/>
        </w:pBdr>
        <w:spacing w:line="360" w:lineRule="auto"/>
        <w:ind w:left="480"/>
        <w:contextualSpacing/>
        <w:rPr>
          <w:rFonts w:ascii="Times New Roman" w:eastAsia="標楷體" w:hAnsi="Times New Roman" w:cs="Times New Roman"/>
          <w:szCs w:val="24"/>
        </w:rPr>
      </w:pPr>
      <w:r w:rsidRPr="005B54CB">
        <w:rPr>
          <w:rFonts w:ascii="Times New Roman" w:eastAsia="標楷體" w:hAnsi="Times New Roman" w:cs="Times New Roman"/>
          <w:szCs w:val="24"/>
        </w:rPr>
        <w:t>The next figure shows the above flow.</w:t>
      </w:r>
    </w:p>
    <w:bookmarkEnd w:id="3"/>
    <w:bookmarkEnd w:id="4"/>
    <w:p w14:paraId="762C6EFC" w14:textId="77777777" w:rsidR="006658FE" w:rsidRPr="005B54CB" w:rsidRDefault="006658FE" w:rsidP="00E966A8">
      <w:pPr>
        <w:adjustRightInd w:val="0"/>
        <w:snapToGrid w:val="0"/>
        <w:spacing w:line="360" w:lineRule="auto"/>
        <w:jc w:val="both"/>
        <w:rPr>
          <w:rFonts w:ascii="Times New Roman" w:eastAsia="標楷體" w:hAnsi="Times New Roman" w:cs="Times New Roman"/>
          <w:szCs w:val="24"/>
        </w:rPr>
      </w:pPr>
      <w:r w:rsidRPr="005B54CB">
        <w:rPr>
          <w:rFonts w:ascii="Times New Roman" w:eastAsia="標楷體" w:hAnsi="Times New Roman" w:cs="Times New Roman"/>
          <w:noProof/>
          <w:szCs w:val="24"/>
        </w:rPr>
        <w:drawing>
          <wp:inline distT="114300" distB="114300" distL="114300" distR="114300" wp14:anchorId="00B18A05" wp14:editId="3608A0E8">
            <wp:extent cx="5274310" cy="2934713"/>
            <wp:effectExtent l="0" t="0" r="254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74310" cy="2934713"/>
                    </a:xfrm>
                    <a:prstGeom prst="rect">
                      <a:avLst/>
                    </a:prstGeom>
                    <a:ln/>
                  </pic:spPr>
                </pic:pic>
              </a:graphicData>
            </a:graphic>
          </wp:inline>
        </w:drawing>
      </w:r>
    </w:p>
    <w:bookmarkEnd w:id="1"/>
    <w:bookmarkEnd w:id="2"/>
    <w:p w14:paraId="21AAC1B2" w14:textId="77777777" w:rsidR="006658FE" w:rsidRPr="005B54CB" w:rsidRDefault="00925779" w:rsidP="00E966A8">
      <w:pPr>
        <w:tabs>
          <w:tab w:val="left" w:pos="2726"/>
        </w:tabs>
        <w:spacing w:line="360" w:lineRule="auto"/>
        <w:jc w:val="both"/>
        <w:rPr>
          <w:rFonts w:ascii="Times New Roman" w:eastAsia="標楷體" w:hAnsi="Times New Roman" w:cs="Times New Roman"/>
          <w:b/>
          <w:szCs w:val="24"/>
        </w:rPr>
      </w:pPr>
      <w:r w:rsidRPr="005B54CB">
        <w:rPr>
          <w:rFonts w:ascii="Times New Roman" w:eastAsia="標楷體" w:hAnsi="Times New Roman" w:cs="Times New Roman"/>
          <w:b/>
          <w:noProof/>
          <w:szCs w:val="24"/>
        </w:rPr>
        <mc:AlternateContent>
          <mc:Choice Requires="wps">
            <w:drawing>
              <wp:anchor distT="0" distB="0" distL="114300" distR="114300" simplePos="0" relativeHeight="251659264" behindDoc="0" locked="0" layoutInCell="1" allowOverlap="1" wp14:anchorId="0411BBE1" wp14:editId="37614C47">
                <wp:simplePos x="0" y="0"/>
                <wp:positionH relativeFrom="column">
                  <wp:posOffset>915300</wp:posOffset>
                </wp:positionH>
                <wp:positionV relativeFrom="paragraph">
                  <wp:posOffset>132774</wp:posOffset>
                </wp:positionV>
                <wp:extent cx="3232298" cy="323230"/>
                <wp:effectExtent l="0" t="0" r="6350" b="635"/>
                <wp:wrapNone/>
                <wp:docPr id="4" name="文字方塊 4"/>
                <wp:cNvGraphicFramePr/>
                <a:graphic xmlns:a="http://schemas.openxmlformats.org/drawingml/2006/main">
                  <a:graphicData uri="http://schemas.microsoft.com/office/word/2010/wordprocessingShape">
                    <wps:wsp>
                      <wps:cNvSpPr txBox="1"/>
                      <wps:spPr>
                        <a:xfrm>
                          <a:off x="0" y="0"/>
                          <a:ext cx="3232298" cy="323230"/>
                        </a:xfrm>
                        <a:prstGeom prst="rect">
                          <a:avLst/>
                        </a:prstGeom>
                        <a:solidFill>
                          <a:schemeClr val="lt1"/>
                        </a:solidFill>
                        <a:ln w="6350">
                          <a:noFill/>
                        </a:ln>
                      </wps:spPr>
                      <wps:txbx>
                        <w:txbxContent>
                          <w:p w14:paraId="044CA081" w14:textId="77777777" w:rsidR="00C24F7C" w:rsidRDefault="00C24F7C">
                            <w:r>
                              <w:rPr>
                                <w:rFonts w:ascii="Times New Roman" w:eastAsia="新細明體" w:hAnsi="Times New Roman" w:cs="Times New Roman"/>
                                <w:color w:val="000000" w:themeColor="text1"/>
                                <w:szCs w:val="24"/>
                              </w:rPr>
                              <w:t xml:space="preserve">Figure 2 </w:t>
                            </w:r>
                            <w:r>
                              <w:rPr>
                                <w:rFonts w:ascii="Times New Roman" w:eastAsia="新細明體" w:hAnsi="Times New Roman" w:cs="Times New Roman" w:hint="eastAsia"/>
                                <w:color w:val="000000" w:themeColor="text1"/>
                                <w:szCs w:val="24"/>
                              </w:rPr>
                              <w:t>T</w:t>
                            </w:r>
                            <w:r w:rsidRPr="006658FE">
                              <w:rPr>
                                <w:rFonts w:ascii="Times New Roman" w:eastAsia="新細明體" w:hAnsi="Times New Roman" w:cs="Times New Roman"/>
                                <w:color w:val="000000" w:themeColor="text1"/>
                                <w:szCs w:val="24"/>
                              </w:rPr>
                              <w:t xml:space="preserve">he flow of establishing data </w:t>
                            </w:r>
                            <w:r>
                              <w:rPr>
                                <w:rFonts w:ascii="Times New Roman" w:eastAsia="新細明體" w:hAnsi="Times New Roman" w:cs="Times New Roman"/>
                                <w:color w:val="000000" w:themeColor="text1"/>
                                <w:szCs w:val="24"/>
                              </w:rPr>
                              <w:t>w</w:t>
                            </w:r>
                            <w:r w:rsidRPr="006658FE">
                              <w:rPr>
                                <w:rFonts w:ascii="Times New Roman" w:eastAsia="新細明體" w:hAnsi="Times New Roman" w:cs="Times New Roman"/>
                                <w:color w:val="000000" w:themeColor="text1"/>
                                <w:szCs w:val="24"/>
                              </w:rPr>
                              <w:t>arehouse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1BBE1" id="文字方塊 4" o:spid="_x0000_s1027" type="#_x0000_t202" style="position:absolute;left:0;text-align:left;margin-left:72.05pt;margin-top:10.45pt;width:254.5pt;height:2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" fillcolor="white [3201]" stroked="f" strokeweight=".5pt">
                <v:textbox>
                  <w:txbxContent>
                    <w:p w14:paraId="044CA081" w14:textId="77777777" w:rsidR="00C24F7C" w:rsidRDefault="00C24F7C">
                      <w:r>
                        <w:rPr>
                          <w:rFonts w:ascii="Times New Roman" w:eastAsia="新細明體" w:hAnsi="Times New Roman" w:cs="Times New Roman"/>
                          <w:color w:val="000000" w:themeColor="text1"/>
                          <w:szCs w:val="24"/>
                        </w:rPr>
                        <w:t xml:space="preserve">Figure 2 </w:t>
                      </w:r>
                      <w:r>
                        <w:rPr>
                          <w:rFonts w:ascii="Times New Roman" w:eastAsia="新細明體" w:hAnsi="Times New Roman" w:cs="Times New Roman" w:hint="eastAsia"/>
                          <w:color w:val="000000" w:themeColor="text1"/>
                          <w:szCs w:val="24"/>
                        </w:rPr>
                        <w:t>T</w:t>
                      </w:r>
                      <w:r w:rsidRPr="006658FE">
                        <w:rPr>
                          <w:rFonts w:ascii="Times New Roman" w:eastAsia="新細明體" w:hAnsi="Times New Roman" w:cs="Times New Roman"/>
                          <w:color w:val="000000" w:themeColor="text1"/>
                          <w:szCs w:val="24"/>
                        </w:rPr>
                        <w:t xml:space="preserve">he flow of establishing data </w:t>
                      </w:r>
                      <w:r>
                        <w:rPr>
                          <w:rFonts w:ascii="Times New Roman" w:eastAsia="新細明體" w:hAnsi="Times New Roman" w:cs="Times New Roman"/>
                          <w:color w:val="000000" w:themeColor="text1"/>
                          <w:szCs w:val="24"/>
                        </w:rPr>
                        <w:t>w</w:t>
                      </w:r>
                      <w:r w:rsidRPr="006658FE">
                        <w:rPr>
                          <w:rFonts w:ascii="Times New Roman" w:eastAsia="新細明體" w:hAnsi="Times New Roman" w:cs="Times New Roman"/>
                          <w:color w:val="000000" w:themeColor="text1"/>
                          <w:szCs w:val="24"/>
                        </w:rPr>
                        <w:t>arehouse</w:t>
                      </w:r>
                    </w:p>
                  </w:txbxContent>
                </v:textbox>
              </v:shape>
            </w:pict>
          </mc:Fallback>
        </mc:AlternateContent>
      </w:r>
      <w:r w:rsidRPr="005B54CB">
        <w:rPr>
          <w:rFonts w:ascii="Times New Roman" w:eastAsia="標楷體" w:hAnsi="Times New Roman" w:cs="Times New Roman"/>
          <w:b/>
          <w:szCs w:val="24"/>
        </w:rPr>
        <w:tab/>
      </w:r>
    </w:p>
    <w:p w14:paraId="2ED57ECA" w14:textId="77777777" w:rsidR="006658FE" w:rsidRPr="005B54CB" w:rsidRDefault="006658FE" w:rsidP="00E966A8">
      <w:pPr>
        <w:spacing w:line="360" w:lineRule="auto"/>
        <w:jc w:val="both"/>
        <w:rPr>
          <w:rFonts w:ascii="Times New Roman" w:eastAsia="標楷體" w:hAnsi="Times New Roman" w:cs="Times New Roman"/>
          <w:b/>
          <w:szCs w:val="24"/>
        </w:rPr>
      </w:pPr>
      <w:r w:rsidRPr="005B54CB">
        <w:rPr>
          <w:rFonts w:ascii="Times New Roman" w:eastAsia="標楷體" w:hAnsi="Times New Roman" w:cs="Times New Roman"/>
          <w:b/>
          <w:szCs w:val="24"/>
        </w:rPr>
        <w:t xml:space="preserve">Second year: to analyze the research questions using the dataset we collect in </w:t>
      </w:r>
      <w:r w:rsidR="00D03FA8" w:rsidRPr="005B54CB">
        <w:rPr>
          <w:rFonts w:ascii="Times New Roman" w:eastAsia="標楷體" w:hAnsi="Times New Roman" w:cs="Times New Roman"/>
          <w:b/>
          <w:szCs w:val="24"/>
        </w:rPr>
        <w:t xml:space="preserve">the </w:t>
      </w:r>
      <w:r w:rsidRPr="005B54CB">
        <w:rPr>
          <w:rFonts w:ascii="Times New Roman" w:eastAsia="標楷體" w:hAnsi="Times New Roman" w:cs="Times New Roman"/>
          <w:b/>
          <w:szCs w:val="24"/>
        </w:rPr>
        <w:t>first year.</w:t>
      </w:r>
    </w:p>
    <w:p w14:paraId="4F6DDCE7" w14:textId="77777777" w:rsidR="006658FE" w:rsidRPr="005B54CB" w:rsidRDefault="006658FE" w:rsidP="00E966A8">
      <w:pPr>
        <w:spacing w:line="360" w:lineRule="auto"/>
        <w:ind w:firstLine="480"/>
        <w:rPr>
          <w:rFonts w:ascii="Times New Roman" w:eastAsia="標楷體" w:hAnsi="Times New Roman" w:cs="Times New Roman"/>
          <w:szCs w:val="24"/>
        </w:rPr>
      </w:pPr>
      <w:r w:rsidRPr="005B54CB">
        <w:rPr>
          <w:rFonts w:ascii="Times New Roman" w:eastAsia="標楷體" w:hAnsi="Times New Roman" w:cs="Times New Roman"/>
          <w:szCs w:val="24"/>
        </w:rPr>
        <w:t>We merge data on board member and management profession with firm financial data from TEJ. We exclude both firms in financial services and utilities industries.</w:t>
      </w:r>
    </w:p>
    <w:p w14:paraId="44C07BBC" w14:textId="77777777" w:rsidR="008A0475" w:rsidRDefault="008A0475" w:rsidP="00E966A8">
      <w:pPr>
        <w:spacing w:line="360" w:lineRule="auto"/>
        <w:rPr>
          <w:rFonts w:ascii="Times New Roman" w:eastAsia="標楷體" w:hAnsi="Times New Roman" w:cs="Times New Roman"/>
          <w:szCs w:val="24"/>
        </w:rPr>
      </w:pPr>
    </w:p>
    <w:p w14:paraId="2757B1C4" w14:textId="77777777" w:rsidR="006658FE" w:rsidRPr="005B54CB" w:rsidRDefault="006658FE" w:rsidP="00E966A8">
      <w:pPr>
        <w:spacing w:line="360" w:lineRule="auto"/>
        <w:rPr>
          <w:rFonts w:ascii="Times New Roman" w:eastAsia="標楷體" w:hAnsi="Times New Roman" w:cs="Times New Roman"/>
          <w:szCs w:val="24"/>
        </w:rPr>
      </w:pPr>
      <w:r w:rsidRPr="005B54CB">
        <w:rPr>
          <w:rFonts w:ascii="Times New Roman" w:eastAsia="標楷體" w:hAnsi="Times New Roman" w:cs="Times New Roman"/>
          <w:szCs w:val="24"/>
        </w:rPr>
        <w:t xml:space="preserve">Research question 1: </w:t>
      </w:r>
      <w:r w:rsidR="00CD1AC9" w:rsidRPr="005B54CB">
        <w:rPr>
          <w:rFonts w:ascii="Times New Roman" w:eastAsia="標楷體" w:hAnsi="Times New Roman" w:cs="Times New Roman"/>
          <w:szCs w:val="24"/>
        </w:rPr>
        <w:t xml:space="preserve">investigating </w:t>
      </w:r>
      <w:r w:rsidR="00025FC4" w:rsidRPr="005B54CB">
        <w:rPr>
          <w:rFonts w:ascii="Times New Roman" w:eastAsia="標楷體" w:hAnsi="Times New Roman" w:cs="Times New Roman"/>
          <w:szCs w:val="24"/>
        </w:rPr>
        <w:t>the association between profession of board members and profession of management</w:t>
      </w:r>
    </w:p>
    <w:p w14:paraId="6A4B7734" w14:textId="77777777" w:rsidR="00D03FA8" w:rsidRDefault="00D03FA8" w:rsidP="00E966A8">
      <w:pPr>
        <w:autoSpaceDE w:val="0"/>
        <w:autoSpaceDN w:val="0"/>
        <w:adjustRightInd w:val="0"/>
        <w:spacing w:line="360" w:lineRule="auto"/>
        <w:ind w:firstLine="480"/>
        <w:jc w:val="both"/>
        <w:rPr>
          <w:rFonts w:ascii="Times New Roman" w:eastAsia="標楷體" w:hAnsi="Times New Roman" w:cs="Times New Roman"/>
          <w:kern w:val="0"/>
          <w:szCs w:val="24"/>
        </w:rPr>
      </w:pPr>
      <w:r w:rsidRPr="005B54CB">
        <w:rPr>
          <w:rFonts w:ascii="Times New Roman" w:eastAsia="標楷體" w:hAnsi="Times New Roman" w:cs="Times New Roman"/>
          <w:kern w:val="0"/>
          <w:szCs w:val="24"/>
        </w:rPr>
        <w:t>For investigating our research question 1, our model is constructed as follows:</w:t>
      </w:r>
    </w:p>
    <w:p w14:paraId="6C28FF46" w14:textId="77777777" w:rsidR="00CB7735" w:rsidRPr="005B54CB" w:rsidRDefault="00CB7735" w:rsidP="00E966A8">
      <w:pPr>
        <w:autoSpaceDE w:val="0"/>
        <w:autoSpaceDN w:val="0"/>
        <w:adjustRightInd w:val="0"/>
        <w:spacing w:line="360" w:lineRule="auto"/>
        <w:ind w:firstLine="480"/>
        <w:jc w:val="both"/>
        <w:rPr>
          <w:rFonts w:ascii="Times New Roman" w:eastAsia="標楷體" w:hAnsi="Times New Roman" w:cs="Times New Roman"/>
          <w:kern w:val="0"/>
          <w:szCs w:val="24"/>
        </w:rPr>
      </w:pPr>
    </w:p>
    <w:p w14:paraId="7BD60428" w14:textId="77777777" w:rsidR="006658FE" w:rsidRDefault="006658FE" w:rsidP="00E966A8">
      <w:pPr>
        <w:spacing w:line="360" w:lineRule="auto"/>
        <w:jc w:val="center"/>
        <w:rPr>
          <w:rFonts w:ascii="Times New Roman" w:eastAsia="標楷體" w:hAnsi="Times New Roman" w:cs="Times New Roman"/>
          <w:kern w:val="0"/>
          <w:szCs w:val="24"/>
        </w:rPr>
      </w:pPr>
      <w:r w:rsidRPr="005B54CB">
        <w:rPr>
          <w:rFonts w:ascii="Times New Roman" w:eastAsia="標楷體" w:hAnsi="Times New Roman" w:cs="Times New Roman"/>
          <w:i/>
          <w:kern w:val="0"/>
          <w:szCs w:val="24"/>
        </w:rPr>
        <w:t>Management Profession = f(Board Profession, Control variables, Industry dummy, Year dummy)</w:t>
      </w:r>
      <w:r w:rsidRPr="005B54CB">
        <w:rPr>
          <w:rFonts w:ascii="Times New Roman" w:eastAsia="標楷體" w:hAnsi="Times New Roman" w:cs="Times New Roman"/>
          <w:kern w:val="0"/>
          <w:szCs w:val="24"/>
        </w:rPr>
        <w:t>.(1)</w:t>
      </w:r>
    </w:p>
    <w:p w14:paraId="5C6A69BE" w14:textId="77777777" w:rsidR="00CB7735" w:rsidRPr="005B54CB" w:rsidRDefault="00CB7735" w:rsidP="00E966A8">
      <w:pPr>
        <w:spacing w:line="360" w:lineRule="auto"/>
        <w:jc w:val="center"/>
        <w:rPr>
          <w:rFonts w:ascii="Times New Roman" w:eastAsia="標楷體" w:hAnsi="Times New Roman" w:cs="Times New Roman"/>
          <w:i/>
          <w:kern w:val="0"/>
          <w:szCs w:val="24"/>
        </w:rPr>
      </w:pPr>
    </w:p>
    <w:p w14:paraId="7967778F" w14:textId="77777777" w:rsidR="00D03FA8" w:rsidRPr="005B54CB" w:rsidRDefault="00D03FA8"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i/>
          <w:kern w:val="0"/>
          <w:szCs w:val="24"/>
        </w:rPr>
        <w:t xml:space="preserve">Management Profession </w:t>
      </w:r>
      <w:r w:rsidRPr="005B54CB">
        <w:rPr>
          <w:rFonts w:ascii="Times New Roman" w:eastAsia="標楷體" w:hAnsi="Times New Roman" w:cs="Times New Roman"/>
          <w:kern w:val="0"/>
          <w:szCs w:val="24"/>
        </w:rPr>
        <w:t xml:space="preserve">and </w:t>
      </w:r>
      <w:r w:rsidRPr="005B54CB">
        <w:rPr>
          <w:rFonts w:ascii="Times New Roman" w:eastAsia="標楷體" w:hAnsi="Times New Roman" w:cs="Times New Roman"/>
          <w:i/>
          <w:kern w:val="0"/>
          <w:szCs w:val="24"/>
        </w:rPr>
        <w:t xml:space="preserve">Board Profession </w:t>
      </w:r>
      <w:r w:rsidRPr="005B54CB">
        <w:rPr>
          <w:rFonts w:ascii="Times New Roman" w:eastAsia="標楷體" w:hAnsi="Times New Roman" w:cs="Times New Roman"/>
          <w:kern w:val="0"/>
          <w:szCs w:val="24"/>
        </w:rPr>
        <w:t xml:space="preserve">are obtained from the dataset we collect in the first year. </w:t>
      </w:r>
      <w:r w:rsidR="007A55AA" w:rsidRPr="005B54CB">
        <w:rPr>
          <w:rFonts w:ascii="Times New Roman" w:eastAsia="標楷體" w:hAnsi="Times New Roman" w:cs="Times New Roman"/>
          <w:kern w:val="0"/>
          <w:szCs w:val="24"/>
        </w:rPr>
        <w:t>Control</w:t>
      </w:r>
      <w:r w:rsidRPr="005B54CB">
        <w:rPr>
          <w:rFonts w:ascii="Times New Roman" w:eastAsia="標楷體" w:hAnsi="Times New Roman" w:cs="Times New Roman"/>
          <w:kern w:val="0"/>
          <w:szCs w:val="24"/>
        </w:rPr>
        <w:t xml:space="preserve"> variables include board characteristics, firm characteristics, </w:t>
      </w:r>
      <w:r w:rsidR="00E37B31" w:rsidRPr="005B54CB">
        <w:rPr>
          <w:rFonts w:ascii="Times New Roman" w:eastAsia="標楷體" w:hAnsi="Times New Roman" w:cs="Times New Roman"/>
          <w:kern w:val="0"/>
          <w:szCs w:val="24"/>
        </w:rPr>
        <w:t xml:space="preserve">and </w:t>
      </w:r>
      <w:r w:rsidRPr="005B54CB">
        <w:rPr>
          <w:rFonts w:ascii="Times New Roman" w:eastAsia="標楷體" w:hAnsi="Times New Roman" w:cs="Times New Roman"/>
          <w:kern w:val="0"/>
          <w:szCs w:val="24"/>
        </w:rPr>
        <w:t>industry characteristics</w:t>
      </w:r>
      <w:r w:rsidR="007A55AA" w:rsidRPr="005B54CB">
        <w:rPr>
          <w:rFonts w:ascii="Times New Roman" w:eastAsia="標楷體" w:hAnsi="Times New Roman" w:cs="Times New Roman"/>
          <w:kern w:val="0"/>
          <w:szCs w:val="24"/>
        </w:rPr>
        <w:t>.</w:t>
      </w:r>
      <w:r w:rsidRPr="005B54CB">
        <w:rPr>
          <w:rFonts w:ascii="Times New Roman" w:eastAsia="標楷體" w:hAnsi="Times New Roman" w:cs="Times New Roman"/>
          <w:kern w:val="0"/>
          <w:szCs w:val="24"/>
        </w:rPr>
        <w:t xml:space="preserve"> </w:t>
      </w:r>
    </w:p>
    <w:p w14:paraId="1162AB7A" w14:textId="77777777" w:rsidR="006658FE" w:rsidRPr="005B54CB" w:rsidRDefault="006658FE" w:rsidP="00E966A8">
      <w:pPr>
        <w:spacing w:line="360" w:lineRule="auto"/>
        <w:rPr>
          <w:rFonts w:ascii="Times New Roman" w:eastAsia="標楷體" w:hAnsi="Times New Roman" w:cs="Times New Roman"/>
          <w:szCs w:val="24"/>
        </w:rPr>
      </w:pPr>
    </w:p>
    <w:p w14:paraId="11592AFC" w14:textId="77777777" w:rsidR="00025FC4" w:rsidRPr="005B54CB" w:rsidRDefault="006658FE" w:rsidP="00E966A8">
      <w:pPr>
        <w:spacing w:line="360" w:lineRule="auto"/>
        <w:jc w:val="both"/>
        <w:rPr>
          <w:rFonts w:ascii="Times New Roman" w:eastAsia="標楷體" w:hAnsi="Times New Roman" w:cs="Times New Roman"/>
          <w:szCs w:val="24"/>
        </w:rPr>
      </w:pPr>
      <w:r w:rsidRPr="005B54CB">
        <w:rPr>
          <w:rFonts w:ascii="Times New Roman" w:eastAsia="標楷體" w:hAnsi="Times New Roman" w:cs="Times New Roman"/>
          <w:szCs w:val="24"/>
        </w:rPr>
        <w:t>Research question 2:</w:t>
      </w:r>
      <w:r w:rsidR="00025FC4" w:rsidRPr="005B54CB">
        <w:rPr>
          <w:rFonts w:ascii="Times New Roman" w:eastAsia="標楷體" w:hAnsi="Times New Roman" w:cs="Times New Roman"/>
          <w:szCs w:val="24"/>
        </w:rPr>
        <w:t xml:space="preserve"> </w:t>
      </w:r>
      <w:r w:rsidR="00CD1AC9" w:rsidRPr="005B54CB">
        <w:rPr>
          <w:rFonts w:ascii="Times New Roman" w:eastAsia="標楷體" w:hAnsi="Times New Roman" w:cs="Times New Roman"/>
          <w:szCs w:val="24"/>
        </w:rPr>
        <w:t xml:space="preserve">investigating </w:t>
      </w:r>
      <w:r w:rsidR="00025FC4" w:rsidRPr="005B54CB">
        <w:rPr>
          <w:rFonts w:ascii="Times New Roman" w:eastAsia="標楷體" w:hAnsi="Times New Roman" w:cs="Times New Roman"/>
          <w:szCs w:val="24"/>
        </w:rPr>
        <w:t>the association between profession of board members and management and financial reporting transparency</w:t>
      </w:r>
    </w:p>
    <w:p w14:paraId="24D2B9D9" w14:textId="77777777" w:rsidR="006658FE" w:rsidRDefault="006658FE" w:rsidP="00E966A8">
      <w:pPr>
        <w:autoSpaceDE w:val="0"/>
        <w:autoSpaceDN w:val="0"/>
        <w:adjustRightInd w:val="0"/>
        <w:spacing w:line="360" w:lineRule="auto"/>
        <w:ind w:firstLine="480"/>
        <w:jc w:val="both"/>
        <w:rPr>
          <w:rFonts w:ascii="Times New Roman" w:eastAsia="標楷體" w:hAnsi="Times New Roman" w:cs="Times New Roman"/>
          <w:kern w:val="0"/>
          <w:szCs w:val="24"/>
        </w:rPr>
      </w:pPr>
      <w:r w:rsidRPr="005B54CB">
        <w:rPr>
          <w:rFonts w:ascii="Times New Roman" w:eastAsia="標楷體" w:hAnsi="Times New Roman" w:cs="Times New Roman"/>
          <w:kern w:val="0"/>
          <w:szCs w:val="24"/>
        </w:rPr>
        <w:t xml:space="preserve">Our main model </w:t>
      </w:r>
      <w:r w:rsidR="00D03FA8" w:rsidRPr="005B54CB">
        <w:rPr>
          <w:rFonts w:ascii="Times New Roman" w:eastAsia="標楷體" w:hAnsi="Times New Roman" w:cs="Times New Roman"/>
          <w:kern w:val="0"/>
          <w:szCs w:val="24"/>
        </w:rPr>
        <w:t xml:space="preserve">for research question 2 </w:t>
      </w:r>
      <w:r w:rsidRPr="005B54CB">
        <w:rPr>
          <w:rFonts w:ascii="Times New Roman" w:eastAsia="標楷體" w:hAnsi="Times New Roman" w:cs="Times New Roman"/>
          <w:kern w:val="0"/>
          <w:szCs w:val="24"/>
        </w:rPr>
        <w:t>is constructed as follows:</w:t>
      </w:r>
    </w:p>
    <w:p w14:paraId="43308B6E" w14:textId="77777777" w:rsidR="00E966A8" w:rsidRPr="005B54CB" w:rsidRDefault="00E966A8" w:rsidP="00E966A8">
      <w:pPr>
        <w:autoSpaceDE w:val="0"/>
        <w:autoSpaceDN w:val="0"/>
        <w:adjustRightInd w:val="0"/>
        <w:spacing w:line="360" w:lineRule="auto"/>
        <w:ind w:firstLine="480"/>
        <w:jc w:val="both"/>
        <w:rPr>
          <w:rFonts w:ascii="Times New Roman" w:eastAsia="標楷體" w:hAnsi="Times New Roman" w:cs="Times New Roman"/>
          <w:kern w:val="0"/>
          <w:szCs w:val="24"/>
        </w:rPr>
      </w:pPr>
    </w:p>
    <w:p w14:paraId="3861CD62" w14:textId="77777777" w:rsidR="006658FE" w:rsidRDefault="00201B29" w:rsidP="00E966A8">
      <w:pPr>
        <w:spacing w:line="360" w:lineRule="auto"/>
        <w:jc w:val="center"/>
        <w:rPr>
          <w:rFonts w:ascii="Times New Roman" w:eastAsia="標楷體" w:hAnsi="Times New Roman" w:cs="Times New Roman"/>
          <w:kern w:val="0"/>
          <w:szCs w:val="24"/>
        </w:rPr>
      </w:pPr>
      <w:r w:rsidRPr="005B54CB">
        <w:rPr>
          <w:rFonts w:ascii="Times New Roman" w:eastAsia="標楷體" w:hAnsi="Times New Roman" w:cs="Times New Roman"/>
          <w:i/>
          <w:kern w:val="0"/>
          <w:szCs w:val="24"/>
        </w:rPr>
        <w:t>Reporting Transparency</w:t>
      </w:r>
      <w:r w:rsidR="006658FE" w:rsidRPr="005B54CB">
        <w:rPr>
          <w:rFonts w:ascii="Times New Roman" w:eastAsia="標楷體" w:hAnsi="Times New Roman" w:cs="Times New Roman"/>
          <w:i/>
          <w:kern w:val="0"/>
          <w:szCs w:val="24"/>
        </w:rPr>
        <w:t>= f(Board Profession, Management Profession, Control variables, Industry dummy, Year dummy)</w:t>
      </w:r>
      <w:r w:rsidR="0034342F">
        <w:rPr>
          <w:rFonts w:ascii="Times New Roman" w:eastAsia="標楷體" w:hAnsi="Times New Roman" w:cs="Times New Roman"/>
          <w:kern w:val="0"/>
          <w:szCs w:val="24"/>
        </w:rPr>
        <w:t>.(2</w:t>
      </w:r>
      <w:r w:rsidR="006658FE" w:rsidRPr="005B54CB">
        <w:rPr>
          <w:rFonts w:ascii="Times New Roman" w:eastAsia="標楷體" w:hAnsi="Times New Roman" w:cs="Times New Roman"/>
          <w:kern w:val="0"/>
          <w:szCs w:val="24"/>
        </w:rPr>
        <w:t>)</w:t>
      </w:r>
    </w:p>
    <w:p w14:paraId="1B10FAF3" w14:textId="77777777" w:rsidR="00E966A8" w:rsidRPr="005B54CB" w:rsidRDefault="00E966A8" w:rsidP="00E966A8">
      <w:pPr>
        <w:spacing w:line="360" w:lineRule="auto"/>
        <w:jc w:val="center"/>
        <w:rPr>
          <w:rFonts w:ascii="Times New Roman" w:eastAsia="標楷體" w:hAnsi="Times New Roman" w:cs="Times New Roman"/>
          <w:kern w:val="0"/>
          <w:szCs w:val="24"/>
        </w:rPr>
      </w:pPr>
    </w:p>
    <w:p w14:paraId="757807A7" w14:textId="77777777" w:rsidR="006658FE" w:rsidRPr="005B54CB" w:rsidRDefault="00342E9F" w:rsidP="00E966A8">
      <w:pPr>
        <w:autoSpaceDE w:val="0"/>
        <w:autoSpaceDN w:val="0"/>
        <w:adjustRightInd w:val="0"/>
        <w:spacing w:line="360" w:lineRule="auto"/>
        <w:ind w:firstLineChars="200" w:firstLine="480"/>
        <w:jc w:val="both"/>
        <w:rPr>
          <w:rFonts w:ascii="Times New Roman" w:eastAsia="標楷體" w:hAnsi="Times New Roman" w:cs="Times New Roman"/>
          <w:kern w:val="0"/>
          <w:szCs w:val="24"/>
        </w:rPr>
      </w:pPr>
      <w:r w:rsidRPr="005B54CB">
        <w:rPr>
          <w:rFonts w:ascii="Times New Roman" w:eastAsia="標楷體" w:hAnsi="Times New Roman" w:cs="Times New Roman"/>
          <w:kern w:val="0"/>
          <w:szCs w:val="24"/>
        </w:rPr>
        <w:t xml:space="preserve">While </w:t>
      </w:r>
      <w:r w:rsidRPr="005B54CB">
        <w:rPr>
          <w:rFonts w:ascii="Times New Roman" w:eastAsia="標楷體" w:hAnsi="Times New Roman" w:cs="Times New Roman"/>
          <w:i/>
          <w:kern w:val="0"/>
          <w:szCs w:val="24"/>
        </w:rPr>
        <w:t xml:space="preserve">Board Profession </w:t>
      </w:r>
      <w:r w:rsidRPr="005B54CB">
        <w:rPr>
          <w:rFonts w:ascii="Times New Roman" w:eastAsia="標楷體" w:hAnsi="Times New Roman" w:cs="Times New Roman"/>
          <w:kern w:val="0"/>
          <w:szCs w:val="24"/>
        </w:rPr>
        <w:t>and</w:t>
      </w:r>
      <w:r w:rsidRPr="005B54CB">
        <w:rPr>
          <w:rFonts w:ascii="Times New Roman" w:eastAsia="標楷體" w:hAnsi="Times New Roman" w:cs="Times New Roman"/>
          <w:i/>
          <w:kern w:val="0"/>
          <w:szCs w:val="24"/>
        </w:rPr>
        <w:t xml:space="preserve"> Management Profession</w:t>
      </w:r>
      <w:r w:rsidRPr="005B54CB">
        <w:rPr>
          <w:rFonts w:ascii="Times New Roman" w:eastAsia="標楷體" w:hAnsi="Times New Roman" w:cs="Times New Roman"/>
          <w:kern w:val="0"/>
          <w:szCs w:val="24"/>
        </w:rPr>
        <w:t xml:space="preserve"> are obtained from our dataset, we include independent variables containing board characteristics, firm characteristics, </w:t>
      </w:r>
      <w:r w:rsidR="00E37B31" w:rsidRPr="005B54CB">
        <w:rPr>
          <w:rFonts w:ascii="Times New Roman" w:eastAsia="標楷體" w:hAnsi="Times New Roman" w:cs="Times New Roman"/>
          <w:kern w:val="0"/>
          <w:szCs w:val="24"/>
        </w:rPr>
        <w:t>and industry</w:t>
      </w:r>
      <w:r w:rsidRPr="005B54CB">
        <w:rPr>
          <w:rFonts w:ascii="Times New Roman" w:eastAsia="標楷體" w:hAnsi="Times New Roman" w:cs="Times New Roman"/>
          <w:kern w:val="0"/>
          <w:szCs w:val="24"/>
        </w:rPr>
        <w:t xml:space="preserve"> characteristics</w:t>
      </w:r>
      <w:r w:rsidR="00E37B31" w:rsidRPr="005B54CB">
        <w:rPr>
          <w:rFonts w:ascii="Times New Roman" w:eastAsia="標楷體" w:hAnsi="Times New Roman" w:cs="Times New Roman"/>
          <w:kern w:val="0"/>
          <w:szCs w:val="24"/>
        </w:rPr>
        <w:t xml:space="preserve">. For the dependent variable </w:t>
      </w:r>
      <w:r w:rsidR="00E37B31" w:rsidRPr="005B54CB">
        <w:rPr>
          <w:rFonts w:ascii="Times New Roman" w:eastAsia="標楷體" w:hAnsi="Times New Roman" w:cs="Times New Roman"/>
          <w:i/>
          <w:kern w:val="0"/>
          <w:szCs w:val="24"/>
        </w:rPr>
        <w:t>Reporting Transparency</w:t>
      </w:r>
      <w:r w:rsidR="00E37B31" w:rsidRPr="005B54CB">
        <w:rPr>
          <w:rFonts w:ascii="Times New Roman" w:eastAsia="標楷體" w:hAnsi="Times New Roman" w:cs="Times New Roman"/>
          <w:kern w:val="0"/>
          <w:szCs w:val="24"/>
        </w:rPr>
        <w:t>, w</w:t>
      </w:r>
      <w:r w:rsidR="00201B29" w:rsidRPr="005B54CB">
        <w:rPr>
          <w:rFonts w:ascii="Times New Roman" w:eastAsia="標楷體" w:hAnsi="Times New Roman" w:cs="Times New Roman"/>
          <w:kern w:val="0"/>
          <w:szCs w:val="24"/>
        </w:rPr>
        <w:t xml:space="preserve">e </w:t>
      </w:r>
      <w:r w:rsidR="00E37B31" w:rsidRPr="005B54CB">
        <w:rPr>
          <w:rFonts w:ascii="Times New Roman" w:eastAsia="標楷體" w:hAnsi="Times New Roman" w:cs="Times New Roman"/>
          <w:kern w:val="0"/>
          <w:szCs w:val="24"/>
        </w:rPr>
        <w:t xml:space="preserve">will </w:t>
      </w:r>
      <w:r w:rsidR="00201B29" w:rsidRPr="005B54CB">
        <w:rPr>
          <w:rFonts w:ascii="Times New Roman" w:eastAsia="標楷體" w:hAnsi="Times New Roman" w:cs="Times New Roman"/>
          <w:kern w:val="0"/>
          <w:szCs w:val="24"/>
        </w:rPr>
        <w:t>adopt</w:t>
      </w:r>
      <w:r w:rsidR="006658FE" w:rsidRPr="005B54CB">
        <w:rPr>
          <w:rFonts w:ascii="Times New Roman" w:eastAsia="標楷體" w:hAnsi="Times New Roman" w:cs="Times New Roman"/>
          <w:kern w:val="0"/>
          <w:szCs w:val="24"/>
        </w:rPr>
        <w:t xml:space="preserve"> two measures.</w:t>
      </w:r>
      <w:r w:rsidR="00201B29" w:rsidRPr="005B54CB">
        <w:rPr>
          <w:rFonts w:ascii="Times New Roman" w:eastAsia="標楷體" w:hAnsi="Times New Roman" w:cs="Times New Roman"/>
          <w:kern w:val="0"/>
          <w:szCs w:val="24"/>
        </w:rPr>
        <w:t xml:space="preserve"> While the </w:t>
      </w:r>
      <w:r w:rsidR="006658FE" w:rsidRPr="005B54CB">
        <w:rPr>
          <w:rFonts w:ascii="Times New Roman" w:eastAsia="標楷體" w:hAnsi="Times New Roman" w:cs="Times New Roman"/>
          <w:kern w:val="0"/>
          <w:szCs w:val="24"/>
        </w:rPr>
        <w:t>first measure can be considered short-term effect, the second measure is considered long-term effect.</w:t>
      </w:r>
    </w:p>
    <w:p w14:paraId="18CA8788" w14:textId="77777777" w:rsidR="006658FE" w:rsidRPr="005B54CB" w:rsidRDefault="006658FE" w:rsidP="00E966A8">
      <w:pPr>
        <w:autoSpaceDE w:val="0"/>
        <w:autoSpaceDN w:val="0"/>
        <w:adjustRightInd w:val="0"/>
        <w:spacing w:line="360" w:lineRule="auto"/>
        <w:ind w:firstLine="482"/>
        <w:jc w:val="both"/>
        <w:rPr>
          <w:rFonts w:ascii="Times New Roman" w:eastAsia="標楷體" w:hAnsi="Times New Roman" w:cs="Times New Roman"/>
          <w:kern w:val="0"/>
          <w:szCs w:val="24"/>
        </w:rPr>
      </w:pPr>
      <w:r w:rsidRPr="005B54CB">
        <w:rPr>
          <w:rFonts w:ascii="Times New Roman" w:eastAsia="標楷體" w:hAnsi="Times New Roman" w:cs="Times New Roman"/>
          <w:kern w:val="0"/>
          <w:szCs w:val="24"/>
        </w:rPr>
        <w:t xml:space="preserve">First measure </w:t>
      </w:r>
      <w:r w:rsidR="00CD1AC9" w:rsidRPr="005B54CB">
        <w:rPr>
          <w:rFonts w:ascii="Times New Roman" w:eastAsia="標楷體" w:hAnsi="Times New Roman" w:cs="Times New Roman"/>
          <w:kern w:val="0"/>
          <w:szCs w:val="24"/>
        </w:rPr>
        <w:t xml:space="preserve">we use follows </w:t>
      </w:r>
      <w:r w:rsidRPr="005B54CB">
        <w:rPr>
          <w:rFonts w:ascii="Times New Roman" w:eastAsia="標楷體" w:hAnsi="Times New Roman" w:cs="Times New Roman"/>
          <w:kern w:val="0"/>
          <w:szCs w:val="24"/>
        </w:rPr>
        <w:t>Cornett et al. (2008) to measure firm performance, true performance and earnings management using accounting data. We measure firm performances using EBIT/Assets</w:t>
      </w:r>
      <w:r w:rsidR="00CD1AC9" w:rsidRPr="005B54CB">
        <w:rPr>
          <w:rFonts w:ascii="Times New Roman" w:eastAsia="標楷體" w:hAnsi="Times New Roman" w:cs="Times New Roman"/>
          <w:kern w:val="0"/>
          <w:szCs w:val="24"/>
        </w:rPr>
        <w:t>; that</w:t>
      </w:r>
      <w:r w:rsidRPr="005B54CB">
        <w:rPr>
          <w:rFonts w:ascii="Times New Roman" w:eastAsia="標楷體" w:hAnsi="Times New Roman" w:cs="Times New Roman"/>
          <w:kern w:val="0"/>
          <w:szCs w:val="24"/>
        </w:rPr>
        <w:t xml:space="preserve"> is profitability re</w:t>
      </w:r>
      <w:r w:rsidR="00CD1AC9" w:rsidRPr="005B54CB">
        <w:rPr>
          <w:rFonts w:ascii="Times New Roman" w:eastAsia="標楷體" w:hAnsi="Times New Roman" w:cs="Times New Roman"/>
          <w:kern w:val="0"/>
          <w:szCs w:val="24"/>
        </w:rPr>
        <w:t>lative to total capital</w:t>
      </w:r>
      <w:r w:rsidRPr="005B54CB">
        <w:rPr>
          <w:rFonts w:ascii="Times New Roman" w:eastAsia="標楷體" w:hAnsi="Times New Roman" w:cs="Times New Roman"/>
          <w:kern w:val="0"/>
          <w:szCs w:val="24"/>
        </w:rPr>
        <w:t xml:space="preserve"> by the f</w:t>
      </w:r>
      <w:r w:rsidR="00CD1AC9" w:rsidRPr="005B54CB">
        <w:rPr>
          <w:rFonts w:ascii="Times New Roman" w:eastAsia="標楷體" w:hAnsi="Times New Roman" w:cs="Times New Roman"/>
          <w:kern w:val="0"/>
          <w:szCs w:val="24"/>
        </w:rPr>
        <w:t>irm. Because managers can manage</w:t>
      </w:r>
      <w:r w:rsidRPr="005B54CB">
        <w:rPr>
          <w:rFonts w:ascii="Times New Roman" w:eastAsia="標楷體" w:hAnsi="Times New Roman" w:cs="Times New Roman"/>
          <w:kern w:val="0"/>
          <w:szCs w:val="24"/>
        </w:rPr>
        <w:t xml:space="preserve"> EBIT through accruals (e.g., sales and accounts recei</w:t>
      </w:r>
      <w:r w:rsidR="00CD1AC9" w:rsidRPr="005B54CB">
        <w:rPr>
          <w:rFonts w:ascii="Times New Roman" w:eastAsia="標楷體" w:hAnsi="Times New Roman" w:cs="Times New Roman"/>
          <w:kern w:val="0"/>
          <w:szCs w:val="24"/>
        </w:rPr>
        <w:t>vable) as well as the</w:t>
      </w:r>
      <w:r w:rsidRPr="005B54CB">
        <w:rPr>
          <w:rFonts w:ascii="Times New Roman" w:eastAsia="標楷體" w:hAnsi="Times New Roman" w:cs="Times New Roman"/>
          <w:kern w:val="0"/>
          <w:szCs w:val="24"/>
        </w:rPr>
        <w:t xml:space="preserve"> accounting policies, for example depreci</w:t>
      </w:r>
      <w:r w:rsidR="003A2D82" w:rsidRPr="005B54CB">
        <w:rPr>
          <w:rFonts w:ascii="Times New Roman" w:eastAsia="標楷體" w:hAnsi="Times New Roman" w:cs="Times New Roman"/>
          <w:kern w:val="0"/>
          <w:szCs w:val="24"/>
        </w:rPr>
        <w:t>ation and amortization,</w:t>
      </w:r>
      <w:r w:rsidRPr="005B54CB">
        <w:rPr>
          <w:rFonts w:ascii="Times New Roman" w:eastAsia="標楷體" w:hAnsi="Times New Roman" w:cs="Times New Roman"/>
          <w:kern w:val="0"/>
          <w:szCs w:val="24"/>
        </w:rPr>
        <w:t xml:space="preserve"> (EBIT-Discretionary Accruals)/Assets </w:t>
      </w:r>
      <w:r w:rsidR="003A2D82" w:rsidRPr="005B54CB">
        <w:rPr>
          <w:rFonts w:ascii="Times New Roman" w:eastAsia="標楷體" w:hAnsi="Times New Roman" w:cs="Times New Roman"/>
          <w:kern w:val="0"/>
          <w:szCs w:val="24"/>
        </w:rPr>
        <w:t xml:space="preserve">is adopted </w:t>
      </w:r>
      <w:r w:rsidRPr="005B54CB">
        <w:rPr>
          <w:rFonts w:ascii="Times New Roman" w:eastAsia="標楷體" w:hAnsi="Times New Roman" w:cs="Times New Roman"/>
          <w:kern w:val="0"/>
          <w:szCs w:val="24"/>
        </w:rPr>
        <w:t>as the measure of unmanaged performance</w:t>
      </w:r>
      <w:r w:rsidR="003A2D82" w:rsidRPr="005B54CB">
        <w:rPr>
          <w:rFonts w:ascii="Times New Roman" w:eastAsia="標楷體" w:hAnsi="Times New Roman" w:cs="Times New Roman"/>
          <w:kern w:val="0"/>
          <w:szCs w:val="24"/>
        </w:rPr>
        <w:t xml:space="preserve"> which implies</w:t>
      </w:r>
      <w:r w:rsidRPr="005B54CB">
        <w:rPr>
          <w:rFonts w:ascii="Times New Roman" w:eastAsia="標楷體" w:hAnsi="Times New Roman" w:cs="Times New Roman"/>
          <w:kern w:val="0"/>
          <w:szCs w:val="24"/>
        </w:rPr>
        <w:t xml:space="preserve"> </w:t>
      </w:r>
      <w:r w:rsidR="003A2D82" w:rsidRPr="005B54CB">
        <w:rPr>
          <w:rFonts w:ascii="Times New Roman" w:eastAsia="標楷體" w:hAnsi="Times New Roman" w:cs="Times New Roman"/>
          <w:kern w:val="0"/>
          <w:szCs w:val="24"/>
        </w:rPr>
        <w:t>“true” performance</w:t>
      </w:r>
      <w:r w:rsidRPr="005B54CB">
        <w:rPr>
          <w:rFonts w:ascii="Times New Roman" w:eastAsia="標楷體" w:hAnsi="Times New Roman" w:cs="Times New Roman"/>
          <w:kern w:val="0"/>
          <w:szCs w:val="24"/>
        </w:rPr>
        <w:t xml:space="preserve">. That is, </w:t>
      </w:r>
    </w:p>
    <w:p w14:paraId="2CBE3B9B" w14:textId="77777777" w:rsidR="00933D28" w:rsidRPr="005B54CB" w:rsidRDefault="00933D28" w:rsidP="00E966A8">
      <w:pPr>
        <w:autoSpaceDE w:val="0"/>
        <w:autoSpaceDN w:val="0"/>
        <w:adjustRightInd w:val="0"/>
        <w:spacing w:line="360" w:lineRule="auto"/>
        <w:jc w:val="both"/>
        <w:rPr>
          <w:rFonts w:ascii="Times New Roman" w:eastAsia="標楷體" w:hAnsi="Times New Roman" w:cs="Times New Roman"/>
          <w:i/>
          <w:kern w:val="0"/>
          <w:szCs w:val="24"/>
        </w:rPr>
      </w:pPr>
    </w:p>
    <w:p w14:paraId="190182ED" w14:textId="77777777" w:rsidR="006658FE" w:rsidRPr="005B54CB" w:rsidRDefault="006658FE" w:rsidP="00E966A8">
      <w:pPr>
        <w:autoSpaceDE w:val="0"/>
        <w:autoSpaceDN w:val="0"/>
        <w:adjustRightInd w:val="0"/>
        <w:spacing w:line="360" w:lineRule="auto"/>
        <w:ind w:left="10" w:firstLineChars="550" w:firstLine="1320"/>
        <w:jc w:val="both"/>
        <w:rPr>
          <w:rFonts w:ascii="Times New Roman" w:eastAsia="標楷體" w:hAnsi="Times New Roman" w:cs="Times New Roman"/>
          <w:kern w:val="0"/>
          <w:szCs w:val="24"/>
        </w:rPr>
      </w:pPr>
      <w:r w:rsidRPr="005B54CB">
        <w:rPr>
          <w:rFonts w:ascii="Times New Roman" w:eastAsia="標楷體" w:hAnsi="Times New Roman" w:cs="Times New Roman"/>
          <w:i/>
          <w:kern w:val="0"/>
          <w:szCs w:val="24"/>
        </w:rPr>
        <w:t>EBIT=real performance + discretionary accruals</w:t>
      </w:r>
      <w:r w:rsidRPr="005B54CB">
        <w:rPr>
          <w:rFonts w:ascii="Times New Roman" w:eastAsia="標楷體" w:hAnsi="Times New Roman" w:cs="Times New Roman"/>
          <w:kern w:val="0"/>
          <w:szCs w:val="24"/>
        </w:rPr>
        <w:t>.</w:t>
      </w:r>
      <w:r w:rsidR="003A2D82" w:rsidRPr="005B54CB">
        <w:rPr>
          <w:rFonts w:ascii="Times New Roman" w:eastAsia="標楷體" w:hAnsi="Times New Roman" w:cs="Times New Roman"/>
          <w:kern w:val="0"/>
          <w:szCs w:val="24"/>
        </w:rPr>
        <w:t xml:space="preserve"> </w:t>
      </w:r>
      <w:r w:rsidR="00925779" w:rsidRPr="005B54CB">
        <w:rPr>
          <w:rFonts w:ascii="Times New Roman" w:eastAsia="標楷體" w:hAnsi="Times New Roman" w:cs="Times New Roman"/>
          <w:kern w:val="0"/>
          <w:szCs w:val="24"/>
        </w:rPr>
        <w:t xml:space="preserve"> </w:t>
      </w:r>
      <w:r w:rsidR="0034342F">
        <w:rPr>
          <w:rFonts w:ascii="Times New Roman" w:eastAsia="標楷體" w:hAnsi="Times New Roman" w:cs="Times New Roman"/>
          <w:kern w:val="0"/>
          <w:szCs w:val="24"/>
        </w:rPr>
        <w:t>(3</w:t>
      </w:r>
      <w:r w:rsidRPr="005B54CB">
        <w:rPr>
          <w:rFonts w:ascii="Times New Roman" w:eastAsia="標楷體" w:hAnsi="Times New Roman" w:cs="Times New Roman"/>
          <w:kern w:val="0"/>
          <w:szCs w:val="24"/>
        </w:rPr>
        <w:t>)</w:t>
      </w:r>
    </w:p>
    <w:p w14:paraId="6A087ADD" w14:textId="77777777" w:rsidR="006658FE" w:rsidRPr="005B54CB" w:rsidRDefault="006658FE" w:rsidP="00E966A8">
      <w:pPr>
        <w:autoSpaceDE w:val="0"/>
        <w:autoSpaceDN w:val="0"/>
        <w:adjustRightInd w:val="0"/>
        <w:spacing w:line="360" w:lineRule="auto"/>
        <w:jc w:val="both"/>
        <w:rPr>
          <w:rFonts w:ascii="Times New Roman" w:eastAsia="標楷體" w:hAnsi="Times New Roman" w:cs="Times New Roman"/>
          <w:kern w:val="0"/>
          <w:szCs w:val="24"/>
        </w:rPr>
      </w:pPr>
    </w:p>
    <w:p w14:paraId="625E5609" w14:textId="77777777" w:rsidR="006658FE" w:rsidRPr="005B54CB" w:rsidRDefault="006658FE" w:rsidP="00E966A8">
      <w:pPr>
        <w:autoSpaceDE w:val="0"/>
        <w:autoSpaceDN w:val="0"/>
        <w:adjustRightInd w:val="0"/>
        <w:spacing w:line="360" w:lineRule="auto"/>
        <w:ind w:firstLine="490"/>
        <w:jc w:val="both"/>
        <w:rPr>
          <w:rFonts w:ascii="Times New Roman" w:eastAsia="標楷體" w:hAnsi="Times New Roman" w:cs="Times New Roman"/>
          <w:kern w:val="0"/>
          <w:szCs w:val="24"/>
        </w:rPr>
      </w:pPr>
      <w:r w:rsidRPr="005B54CB">
        <w:rPr>
          <w:rFonts w:ascii="Times New Roman" w:eastAsia="標楷體" w:hAnsi="Times New Roman" w:cs="Times New Roman"/>
          <w:kern w:val="0"/>
          <w:szCs w:val="24"/>
        </w:rPr>
        <w:t xml:space="preserve"> On the basis of this </w:t>
      </w:r>
      <w:r w:rsidR="00AB5AE5" w:rsidRPr="005B54CB">
        <w:rPr>
          <w:rFonts w:ascii="Times New Roman" w:eastAsia="標楷體" w:hAnsi="Times New Roman" w:cs="Times New Roman"/>
          <w:kern w:val="0"/>
          <w:szCs w:val="24"/>
        </w:rPr>
        <w:t>view</w:t>
      </w:r>
      <w:r w:rsidRPr="005B54CB">
        <w:rPr>
          <w:rFonts w:ascii="Times New Roman" w:eastAsia="標楷體" w:hAnsi="Times New Roman" w:cs="Times New Roman"/>
          <w:kern w:val="0"/>
          <w:szCs w:val="24"/>
        </w:rPr>
        <w:t xml:space="preserve">, we can infer that </w:t>
      </w:r>
      <w:r w:rsidR="00AB5AE5" w:rsidRPr="005B54CB">
        <w:rPr>
          <w:rFonts w:ascii="Times New Roman" w:eastAsia="標楷體" w:hAnsi="Times New Roman" w:cs="Times New Roman"/>
          <w:kern w:val="0"/>
          <w:szCs w:val="24"/>
        </w:rPr>
        <w:t>the less the transparency of the financial reporting when</w:t>
      </w:r>
      <w:r w:rsidRPr="005B54CB">
        <w:rPr>
          <w:rFonts w:ascii="Times New Roman" w:eastAsia="標楷體" w:hAnsi="Times New Roman" w:cs="Times New Roman"/>
          <w:kern w:val="0"/>
          <w:szCs w:val="24"/>
        </w:rPr>
        <w:t xml:space="preserve"> the percentage of discretionary accruals (</w:t>
      </w:r>
      <w:r w:rsidRPr="005B54CB">
        <w:rPr>
          <w:rFonts w:ascii="Times New Roman" w:eastAsia="標楷體" w:hAnsi="Times New Roman" w:cs="Times New Roman"/>
          <w:i/>
          <w:kern w:val="0"/>
          <w:szCs w:val="24"/>
        </w:rPr>
        <w:t>DA</w:t>
      </w:r>
      <w:r w:rsidRPr="005B54CB">
        <w:rPr>
          <w:rFonts w:ascii="Times New Roman" w:eastAsia="標楷體" w:hAnsi="Times New Roman" w:cs="Times New Roman"/>
          <w:kern w:val="0"/>
          <w:szCs w:val="24"/>
        </w:rPr>
        <w:t>) on EBIT</w:t>
      </w:r>
      <w:r w:rsidR="00AB5AE5" w:rsidRPr="005B54CB">
        <w:rPr>
          <w:rFonts w:ascii="Times New Roman" w:eastAsia="標楷體" w:hAnsi="Times New Roman" w:cs="Times New Roman"/>
          <w:kern w:val="0"/>
          <w:szCs w:val="24"/>
        </w:rPr>
        <w:t xml:space="preserve"> is higher. Therefore, the </w:t>
      </w:r>
      <w:r w:rsidRPr="005B54CB">
        <w:rPr>
          <w:rFonts w:ascii="Times New Roman" w:eastAsia="標楷體" w:hAnsi="Times New Roman" w:cs="Times New Roman"/>
          <w:kern w:val="0"/>
          <w:szCs w:val="24"/>
        </w:rPr>
        <w:t xml:space="preserve">first measure of financial reporting transparency is </w:t>
      </w:r>
      <w:r w:rsidR="00AB5AE5" w:rsidRPr="005B54CB">
        <w:rPr>
          <w:rFonts w:ascii="Times New Roman" w:eastAsia="標楷體" w:hAnsi="Times New Roman" w:cs="Times New Roman"/>
          <w:kern w:val="0"/>
          <w:szCs w:val="24"/>
        </w:rPr>
        <w:t>resulting from</w:t>
      </w:r>
      <w:r w:rsidRPr="005B54CB">
        <w:rPr>
          <w:rFonts w:ascii="Times New Roman" w:eastAsia="標楷體" w:hAnsi="Times New Roman" w:cs="Times New Roman"/>
          <w:kern w:val="0"/>
          <w:szCs w:val="24"/>
        </w:rPr>
        <w:t xml:space="preserve"> </w:t>
      </w:r>
      <w:r w:rsidRPr="005B54CB">
        <w:rPr>
          <w:rFonts w:ascii="Times New Roman" w:eastAsia="標楷體" w:hAnsi="Times New Roman" w:cs="Times New Roman"/>
          <w:i/>
          <w:kern w:val="0"/>
          <w:szCs w:val="24"/>
        </w:rPr>
        <w:t>DA /EBIT</w:t>
      </w:r>
      <w:r w:rsidRPr="005B54CB">
        <w:rPr>
          <w:rFonts w:ascii="Times New Roman" w:eastAsia="標楷體" w:hAnsi="Times New Roman" w:cs="Times New Roman"/>
          <w:kern w:val="0"/>
          <w:szCs w:val="24"/>
        </w:rPr>
        <w:t xml:space="preserve">. </w:t>
      </w:r>
      <w:r w:rsidR="005C6A80" w:rsidRPr="005B54CB">
        <w:rPr>
          <w:rFonts w:ascii="Times New Roman" w:eastAsia="標楷體" w:hAnsi="Times New Roman" w:cs="Times New Roman"/>
          <w:kern w:val="0"/>
          <w:szCs w:val="24"/>
        </w:rPr>
        <w:t xml:space="preserve">The higher </w:t>
      </w:r>
      <w:r w:rsidR="00FF7F7E" w:rsidRPr="005B54CB">
        <w:rPr>
          <w:rFonts w:ascii="Times New Roman" w:eastAsia="標楷體" w:hAnsi="Times New Roman" w:cs="Times New Roman"/>
          <w:i/>
          <w:kern w:val="0"/>
          <w:szCs w:val="24"/>
        </w:rPr>
        <w:t>DA /EBIT</w:t>
      </w:r>
      <w:r w:rsidR="005C6A80" w:rsidRPr="005B54CB">
        <w:rPr>
          <w:rFonts w:ascii="Times New Roman" w:eastAsia="標楷體" w:hAnsi="Times New Roman" w:cs="Times New Roman"/>
          <w:kern w:val="0"/>
          <w:szCs w:val="24"/>
        </w:rPr>
        <w:t xml:space="preserve"> means lower transparency.</w:t>
      </w:r>
    </w:p>
    <w:p w14:paraId="58178ABC" w14:textId="77777777" w:rsidR="006658FE" w:rsidRPr="005B54CB" w:rsidRDefault="0094061D" w:rsidP="00E966A8">
      <w:pPr>
        <w:autoSpaceDE w:val="0"/>
        <w:autoSpaceDN w:val="0"/>
        <w:adjustRightInd w:val="0"/>
        <w:spacing w:line="360" w:lineRule="auto"/>
        <w:ind w:firstLine="480"/>
        <w:jc w:val="both"/>
        <w:rPr>
          <w:rFonts w:ascii="Times New Roman" w:eastAsia="標楷體" w:hAnsi="Times New Roman" w:cs="Times New Roman"/>
          <w:kern w:val="0"/>
          <w:szCs w:val="24"/>
        </w:rPr>
      </w:pPr>
      <w:r w:rsidRPr="005B54CB">
        <w:rPr>
          <w:rFonts w:ascii="Times New Roman" w:eastAsia="標楷體" w:hAnsi="Times New Roman" w:cs="Times New Roman"/>
          <w:kern w:val="0"/>
          <w:szCs w:val="24"/>
        </w:rPr>
        <w:t>Following Hutton, Marcus and Tehranian (2009), s</w:t>
      </w:r>
      <w:r w:rsidR="006658FE" w:rsidRPr="005B54CB">
        <w:rPr>
          <w:rFonts w:ascii="Times New Roman" w:eastAsia="標楷體" w:hAnsi="Times New Roman" w:cs="Times New Roman"/>
          <w:kern w:val="0"/>
          <w:szCs w:val="24"/>
        </w:rPr>
        <w:t xml:space="preserve">econd measure of financial reporting transparency </w:t>
      </w:r>
      <w:r w:rsidRPr="005B54CB">
        <w:rPr>
          <w:rFonts w:ascii="Times New Roman" w:eastAsia="標楷體" w:hAnsi="Times New Roman" w:cs="Times New Roman"/>
          <w:kern w:val="0"/>
          <w:szCs w:val="24"/>
        </w:rPr>
        <w:t xml:space="preserve">of this study </w:t>
      </w:r>
      <w:r w:rsidR="006658FE" w:rsidRPr="005B54CB">
        <w:rPr>
          <w:rFonts w:ascii="Times New Roman" w:eastAsia="標楷體" w:hAnsi="Times New Roman" w:cs="Times New Roman"/>
          <w:kern w:val="0"/>
          <w:szCs w:val="24"/>
        </w:rPr>
        <w:t xml:space="preserve">is, </w:t>
      </w:r>
      <w:r w:rsidR="006658FE" w:rsidRPr="005B54CB">
        <w:rPr>
          <w:rFonts w:ascii="Times New Roman" w:eastAsia="標楷體" w:hAnsi="Times New Roman" w:cs="Times New Roman"/>
          <w:i/>
          <w:kern w:val="0"/>
          <w:szCs w:val="24"/>
        </w:rPr>
        <w:t>OPAQUE</w:t>
      </w:r>
      <w:r w:rsidR="006658FE" w:rsidRPr="005B54CB">
        <w:rPr>
          <w:rFonts w:ascii="Times New Roman" w:eastAsia="標楷體" w:hAnsi="Times New Roman" w:cs="Times New Roman"/>
          <w:kern w:val="0"/>
          <w:szCs w:val="24"/>
        </w:rPr>
        <w:t>. The higher value of opaque means lower transparency.</w:t>
      </w:r>
    </w:p>
    <w:p w14:paraId="1A32249E" w14:textId="77777777" w:rsidR="006658FE" w:rsidRPr="005B54CB" w:rsidRDefault="006658FE" w:rsidP="00E966A8">
      <w:pPr>
        <w:autoSpaceDE w:val="0"/>
        <w:autoSpaceDN w:val="0"/>
        <w:adjustRightInd w:val="0"/>
        <w:spacing w:line="360" w:lineRule="auto"/>
        <w:jc w:val="both"/>
        <w:rPr>
          <w:rFonts w:ascii="Times New Roman" w:eastAsia="標楷體" w:hAnsi="Times New Roman" w:cs="Times New Roman"/>
          <w:kern w:val="0"/>
          <w:szCs w:val="24"/>
        </w:rPr>
      </w:pPr>
    </w:p>
    <w:p w14:paraId="10B37E78" w14:textId="77777777" w:rsidR="006658FE" w:rsidRPr="005B54CB" w:rsidRDefault="006658FE" w:rsidP="00E966A8">
      <w:pPr>
        <w:autoSpaceDE w:val="0"/>
        <w:autoSpaceDN w:val="0"/>
        <w:adjustRightInd w:val="0"/>
        <w:snapToGrid w:val="0"/>
        <w:spacing w:line="360" w:lineRule="auto"/>
        <w:jc w:val="center"/>
        <w:rPr>
          <w:rFonts w:ascii="Times New Roman" w:eastAsia="標楷體" w:hAnsi="Times New Roman" w:cs="Times New Roman"/>
          <w:kern w:val="0"/>
          <w:szCs w:val="24"/>
        </w:rPr>
      </w:pPr>
      <w:r w:rsidRPr="005B54CB">
        <w:rPr>
          <w:rFonts w:ascii="Times New Roman" w:eastAsia="標楷體" w:hAnsi="Times New Roman" w:cs="Times New Roman"/>
          <w:i/>
          <w:kern w:val="0"/>
          <w:szCs w:val="24"/>
        </w:rPr>
        <w:t>OPAQUE=AbsV(DA</w:t>
      </w:r>
      <w:r w:rsidRPr="005B54CB">
        <w:rPr>
          <w:rFonts w:ascii="Times New Roman" w:eastAsia="標楷體" w:hAnsi="Times New Roman" w:cs="Times New Roman"/>
          <w:i/>
          <w:kern w:val="0"/>
          <w:szCs w:val="24"/>
          <w:vertAlign w:val="subscript"/>
        </w:rPr>
        <w:t>t-1</w:t>
      </w:r>
      <w:r w:rsidRPr="005B54CB">
        <w:rPr>
          <w:rFonts w:ascii="Times New Roman" w:eastAsia="標楷體" w:hAnsi="Times New Roman" w:cs="Times New Roman"/>
          <w:i/>
          <w:kern w:val="0"/>
          <w:szCs w:val="24"/>
        </w:rPr>
        <w:t>)+AbsV(DA</w:t>
      </w:r>
      <w:r w:rsidRPr="005B54CB">
        <w:rPr>
          <w:rFonts w:ascii="Times New Roman" w:eastAsia="標楷體" w:hAnsi="Times New Roman" w:cs="Times New Roman"/>
          <w:i/>
          <w:kern w:val="0"/>
          <w:szCs w:val="24"/>
          <w:vertAlign w:val="subscript"/>
        </w:rPr>
        <w:t>t-2</w:t>
      </w:r>
      <w:r w:rsidRPr="005B54CB">
        <w:rPr>
          <w:rFonts w:ascii="Times New Roman" w:eastAsia="標楷體" w:hAnsi="Times New Roman" w:cs="Times New Roman"/>
          <w:i/>
          <w:kern w:val="0"/>
          <w:szCs w:val="24"/>
        </w:rPr>
        <w:t>) +AbsV(DA</w:t>
      </w:r>
      <w:r w:rsidRPr="005B54CB">
        <w:rPr>
          <w:rFonts w:ascii="Times New Roman" w:eastAsia="標楷體" w:hAnsi="Times New Roman" w:cs="Times New Roman"/>
          <w:i/>
          <w:kern w:val="0"/>
          <w:szCs w:val="24"/>
          <w:vertAlign w:val="subscript"/>
        </w:rPr>
        <w:t>t-3</w:t>
      </w:r>
      <w:r w:rsidRPr="005B54CB">
        <w:rPr>
          <w:rFonts w:ascii="Times New Roman" w:eastAsia="標楷體" w:hAnsi="Times New Roman" w:cs="Times New Roman"/>
          <w:i/>
          <w:kern w:val="0"/>
          <w:szCs w:val="24"/>
        </w:rPr>
        <w:t>)</w:t>
      </w:r>
      <w:r w:rsidRPr="005B54CB">
        <w:rPr>
          <w:rFonts w:ascii="Times New Roman" w:eastAsia="標楷體" w:hAnsi="Times New Roman" w:cs="Times New Roman"/>
          <w:kern w:val="0"/>
          <w:szCs w:val="24"/>
        </w:rPr>
        <w:t>,</w:t>
      </w:r>
      <w:r w:rsidR="0094061D" w:rsidRPr="005B54CB">
        <w:rPr>
          <w:rFonts w:ascii="Times New Roman" w:eastAsia="標楷體" w:hAnsi="Times New Roman" w:cs="Times New Roman"/>
          <w:kern w:val="0"/>
          <w:szCs w:val="24"/>
        </w:rPr>
        <w:t xml:space="preserve">   </w:t>
      </w:r>
      <w:r w:rsidR="0034342F">
        <w:rPr>
          <w:rFonts w:ascii="Times New Roman" w:eastAsia="標楷體" w:hAnsi="Times New Roman" w:cs="Times New Roman"/>
          <w:kern w:val="0"/>
          <w:szCs w:val="24"/>
        </w:rPr>
        <w:t>(4</w:t>
      </w:r>
      <w:r w:rsidRPr="005B54CB">
        <w:rPr>
          <w:rFonts w:ascii="Times New Roman" w:eastAsia="標楷體" w:hAnsi="Times New Roman" w:cs="Times New Roman"/>
          <w:kern w:val="0"/>
          <w:szCs w:val="24"/>
        </w:rPr>
        <w:t>)</w:t>
      </w:r>
    </w:p>
    <w:p w14:paraId="5107767E" w14:textId="77777777" w:rsidR="006658FE" w:rsidRPr="005B54CB" w:rsidRDefault="006658FE" w:rsidP="00E966A8">
      <w:pPr>
        <w:autoSpaceDE w:val="0"/>
        <w:autoSpaceDN w:val="0"/>
        <w:adjustRightInd w:val="0"/>
        <w:snapToGrid w:val="0"/>
        <w:spacing w:line="360" w:lineRule="auto"/>
        <w:jc w:val="both"/>
        <w:rPr>
          <w:rFonts w:ascii="Times New Roman" w:eastAsia="標楷體" w:hAnsi="Times New Roman" w:cs="Times New Roman"/>
          <w:kern w:val="0"/>
          <w:szCs w:val="24"/>
        </w:rPr>
      </w:pPr>
    </w:p>
    <w:p w14:paraId="2659A2C1" w14:textId="77777777" w:rsidR="006658FE" w:rsidRPr="005B54CB" w:rsidRDefault="006658FE" w:rsidP="00E966A8">
      <w:pPr>
        <w:autoSpaceDE w:val="0"/>
        <w:autoSpaceDN w:val="0"/>
        <w:adjustRightInd w:val="0"/>
        <w:spacing w:line="360" w:lineRule="auto"/>
        <w:jc w:val="both"/>
        <w:rPr>
          <w:rFonts w:ascii="Times New Roman" w:eastAsia="標楷體" w:hAnsi="Times New Roman" w:cs="Times New Roman"/>
          <w:kern w:val="0"/>
          <w:szCs w:val="24"/>
        </w:rPr>
      </w:pPr>
      <w:r w:rsidRPr="005B54CB">
        <w:rPr>
          <w:rFonts w:ascii="Times New Roman" w:eastAsia="標楷體" w:hAnsi="Times New Roman" w:cs="Times New Roman"/>
          <w:kern w:val="0"/>
          <w:szCs w:val="24"/>
        </w:rPr>
        <w:t xml:space="preserve">where </w:t>
      </w:r>
      <w:r w:rsidRPr="005B54CB">
        <w:rPr>
          <w:rFonts w:ascii="Times New Roman" w:eastAsia="標楷體" w:hAnsi="Times New Roman" w:cs="Times New Roman"/>
          <w:i/>
          <w:kern w:val="0"/>
          <w:szCs w:val="24"/>
        </w:rPr>
        <w:t>AbsV(DA</w:t>
      </w:r>
      <w:r w:rsidRPr="005B54CB">
        <w:rPr>
          <w:rFonts w:ascii="Times New Roman" w:eastAsia="標楷體" w:hAnsi="Times New Roman" w:cs="Times New Roman"/>
          <w:i/>
          <w:kern w:val="0"/>
          <w:szCs w:val="24"/>
          <w:vertAlign w:val="subscript"/>
        </w:rPr>
        <w:t>t-1</w:t>
      </w:r>
      <w:r w:rsidRPr="005B54CB">
        <w:rPr>
          <w:rFonts w:ascii="Times New Roman" w:eastAsia="標楷體" w:hAnsi="Times New Roman" w:cs="Times New Roman"/>
          <w:i/>
          <w:kern w:val="0"/>
          <w:szCs w:val="24"/>
        </w:rPr>
        <w:t>)</w:t>
      </w:r>
      <w:r w:rsidRPr="005B54CB">
        <w:rPr>
          <w:rFonts w:ascii="Times New Roman" w:eastAsia="標楷體" w:hAnsi="Times New Roman" w:cs="Times New Roman"/>
          <w:kern w:val="0"/>
          <w:szCs w:val="24"/>
        </w:rPr>
        <w:t>,</w:t>
      </w:r>
      <w:r w:rsidRPr="005B54CB">
        <w:rPr>
          <w:rFonts w:ascii="Times New Roman" w:eastAsia="標楷體" w:hAnsi="Times New Roman" w:cs="Times New Roman"/>
          <w:i/>
          <w:kern w:val="0"/>
          <w:szCs w:val="24"/>
        </w:rPr>
        <w:t xml:space="preserve"> AbsV(DA</w:t>
      </w:r>
      <w:r w:rsidRPr="005B54CB">
        <w:rPr>
          <w:rFonts w:ascii="Times New Roman" w:eastAsia="標楷體" w:hAnsi="Times New Roman" w:cs="Times New Roman"/>
          <w:i/>
          <w:kern w:val="0"/>
          <w:szCs w:val="24"/>
          <w:vertAlign w:val="subscript"/>
        </w:rPr>
        <w:t>t-2</w:t>
      </w:r>
      <w:r w:rsidRPr="005B54CB">
        <w:rPr>
          <w:rFonts w:ascii="Times New Roman" w:eastAsia="標楷體" w:hAnsi="Times New Roman" w:cs="Times New Roman"/>
          <w:i/>
          <w:kern w:val="0"/>
          <w:szCs w:val="24"/>
        </w:rPr>
        <w:t>)</w:t>
      </w:r>
      <w:r w:rsidRPr="005B54CB">
        <w:rPr>
          <w:rFonts w:ascii="Times New Roman" w:eastAsia="標楷體" w:hAnsi="Times New Roman" w:cs="Times New Roman"/>
          <w:kern w:val="0"/>
          <w:szCs w:val="24"/>
        </w:rPr>
        <w:t>,</w:t>
      </w:r>
      <w:r w:rsidRPr="005B54CB">
        <w:rPr>
          <w:rFonts w:ascii="Times New Roman" w:eastAsia="標楷體" w:hAnsi="Times New Roman" w:cs="Times New Roman"/>
          <w:i/>
          <w:kern w:val="0"/>
          <w:szCs w:val="24"/>
        </w:rPr>
        <w:t xml:space="preserve"> AbsV(DA</w:t>
      </w:r>
      <w:r w:rsidRPr="005B54CB">
        <w:rPr>
          <w:rFonts w:ascii="Times New Roman" w:eastAsia="標楷體" w:hAnsi="Times New Roman" w:cs="Times New Roman"/>
          <w:i/>
          <w:kern w:val="0"/>
          <w:szCs w:val="24"/>
          <w:vertAlign w:val="subscript"/>
        </w:rPr>
        <w:t>t-3</w:t>
      </w:r>
      <w:r w:rsidRPr="005B54CB">
        <w:rPr>
          <w:rFonts w:ascii="Times New Roman" w:eastAsia="標楷體" w:hAnsi="Times New Roman" w:cs="Times New Roman"/>
          <w:i/>
          <w:kern w:val="0"/>
          <w:szCs w:val="24"/>
        </w:rPr>
        <w:t>)</w:t>
      </w:r>
      <w:r w:rsidRPr="005B54CB">
        <w:rPr>
          <w:rFonts w:ascii="Times New Roman" w:eastAsia="標楷體" w:hAnsi="Times New Roman" w:cs="Times New Roman"/>
          <w:kern w:val="0"/>
          <w:szCs w:val="24"/>
        </w:rPr>
        <w:t xml:space="preserve"> are the three-year moving sum of the absolute value of discretionary accruals. </w:t>
      </w:r>
    </w:p>
    <w:p w14:paraId="57C59DEE" w14:textId="77777777" w:rsidR="006658FE" w:rsidRPr="005B54CB" w:rsidRDefault="006658FE" w:rsidP="00E966A8">
      <w:pPr>
        <w:autoSpaceDE w:val="0"/>
        <w:autoSpaceDN w:val="0"/>
        <w:adjustRightInd w:val="0"/>
        <w:spacing w:line="360" w:lineRule="auto"/>
        <w:ind w:firstLine="482"/>
        <w:jc w:val="both"/>
        <w:rPr>
          <w:rFonts w:ascii="Times New Roman" w:eastAsia="標楷體" w:hAnsi="Times New Roman" w:cs="Times New Roman"/>
          <w:szCs w:val="24"/>
        </w:rPr>
      </w:pPr>
      <w:r w:rsidRPr="005B54CB">
        <w:rPr>
          <w:rFonts w:ascii="Times New Roman" w:eastAsia="標楷體" w:hAnsi="Times New Roman" w:cs="Times New Roman"/>
          <w:kern w:val="0"/>
          <w:szCs w:val="24"/>
        </w:rPr>
        <w:t xml:space="preserve">Here, </w:t>
      </w:r>
      <w:r w:rsidRPr="005B54CB">
        <w:rPr>
          <w:rFonts w:ascii="Times New Roman" w:eastAsia="標楷體" w:hAnsi="Times New Roman" w:cs="Times New Roman"/>
          <w:i/>
          <w:kern w:val="0"/>
          <w:szCs w:val="24"/>
        </w:rPr>
        <w:t>DA</w:t>
      </w:r>
      <w:r w:rsidRPr="005B54CB">
        <w:rPr>
          <w:rFonts w:ascii="Times New Roman" w:eastAsia="標楷體" w:hAnsi="Times New Roman" w:cs="Times New Roman"/>
          <w:kern w:val="0"/>
          <w:szCs w:val="24"/>
        </w:rPr>
        <w:t xml:space="preserve"> </w:t>
      </w:r>
      <w:r w:rsidR="00FB5291" w:rsidRPr="005B54CB">
        <w:rPr>
          <w:rFonts w:ascii="Times New Roman" w:eastAsia="標楷體" w:hAnsi="Times New Roman" w:cs="Times New Roman"/>
          <w:kern w:val="0"/>
          <w:szCs w:val="24"/>
        </w:rPr>
        <w:t xml:space="preserve">is measured using </w:t>
      </w:r>
      <w:r w:rsidRPr="005B54CB">
        <w:rPr>
          <w:rFonts w:ascii="Times New Roman" w:eastAsia="標楷體" w:hAnsi="Times New Roman" w:cs="Times New Roman"/>
          <w:kern w:val="0"/>
          <w:szCs w:val="24"/>
        </w:rPr>
        <w:t>the following method. We compute total accruals using both balance shee</w:t>
      </w:r>
      <w:r w:rsidR="00925779" w:rsidRPr="005B54CB">
        <w:rPr>
          <w:rFonts w:ascii="Times New Roman" w:eastAsia="標楷體" w:hAnsi="Times New Roman" w:cs="Times New Roman"/>
          <w:kern w:val="0"/>
          <w:szCs w:val="24"/>
        </w:rPr>
        <w:t>t</w:t>
      </w:r>
      <w:r w:rsidRPr="005B54CB">
        <w:rPr>
          <w:rFonts w:ascii="Times New Roman" w:eastAsia="標楷體" w:hAnsi="Times New Roman" w:cs="Times New Roman"/>
          <w:kern w:val="0"/>
          <w:szCs w:val="24"/>
        </w:rPr>
        <w:t xml:space="preserve"> data and the statement of cash flows. From balance sheet data</w:t>
      </w:r>
      <w:r w:rsidRPr="005B54CB">
        <w:rPr>
          <w:rFonts w:ascii="Times New Roman" w:eastAsia="標楷體" w:hAnsi="Times New Roman" w:cs="Times New Roman"/>
          <w:szCs w:val="24"/>
        </w:rPr>
        <w:t xml:space="preserve">, we follow </w:t>
      </w:r>
      <w:r w:rsidR="00925779" w:rsidRPr="005B54CB">
        <w:rPr>
          <w:rFonts w:ascii="Times New Roman" w:eastAsia="標楷體" w:hAnsi="Times New Roman" w:cs="Times New Roman"/>
          <w:szCs w:val="24"/>
        </w:rPr>
        <w:t>Sloan</w:t>
      </w:r>
      <w:r w:rsidRPr="005B54CB">
        <w:rPr>
          <w:rFonts w:ascii="Times New Roman" w:eastAsia="標楷體" w:hAnsi="Times New Roman" w:cs="Times New Roman"/>
          <w:szCs w:val="24"/>
        </w:rPr>
        <w:t xml:space="preserve"> </w:t>
      </w:r>
      <w:r w:rsidR="00925779" w:rsidRPr="005B54CB">
        <w:rPr>
          <w:rFonts w:ascii="Times New Roman" w:eastAsia="標楷體" w:hAnsi="Times New Roman" w:cs="Times New Roman"/>
          <w:szCs w:val="24"/>
        </w:rPr>
        <w:t>(</w:t>
      </w:r>
      <w:r w:rsidR="00F67FBB" w:rsidRPr="005B54CB">
        <w:rPr>
          <w:rFonts w:ascii="Times New Roman" w:eastAsia="標楷體" w:hAnsi="Times New Roman" w:cs="Times New Roman"/>
          <w:szCs w:val="24"/>
        </w:rPr>
        <w:t>2005</w:t>
      </w:r>
      <w:r w:rsidR="00925779" w:rsidRPr="005B54CB">
        <w:rPr>
          <w:rFonts w:ascii="Times New Roman" w:eastAsia="標楷體" w:hAnsi="Times New Roman" w:cs="Times New Roman"/>
          <w:szCs w:val="24"/>
        </w:rPr>
        <w:t>)</w:t>
      </w:r>
      <w:r w:rsidRPr="005B54CB">
        <w:rPr>
          <w:rFonts w:ascii="Times New Roman" w:eastAsia="標楷體" w:hAnsi="Times New Roman" w:cs="Times New Roman"/>
          <w:szCs w:val="24"/>
        </w:rPr>
        <w:t xml:space="preserve"> to </w:t>
      </w:r>
      <w:r w:rsidRPr="005B54CB">
        <w:rPr>
          <w:rFonts w:ascii="Times New Roman" w:eastAsia="標楷體" w:hAnsi="Times New Roman" w:cs="Times New Roman"/>
          <w:kern w:val="0"/>
          <w:szCs w:val="24"/>
        </w:rPr>
        <w:t>compute</w:t>
      </w:r>
      <w:r w:rsidRPr="005B54CB">
        <w:rPr>
          <w:rFonts w:ascii="Times New Roman" w:eastAsia="標楷體" w:hAnsi="Times New Roman" w:cs="Times New Roman"/>
          <w:szCs w:val="24"/>
        </w:rPr>
        <w:t xml:space="preserve"> total accruals, </w:t>
      </w:r>
      <w:r w:rsidRPr="005B54CB">
        <w:rPr>
          <w:rFonts w:ascii="Times New Roman" w:eastAsia="標楷體" w:hAnsi="Times New Roman" w:cs="Times New Roman"/>
          <w:position w:val="-14"/>
          <w:szCs w:val="24"/>
        </w:rPr>
        <w:object w:dxaOrig="740" w:dyaOrig="380" w14:anchorId="2AB819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9.5pt" o:ole="">
            <v:imagedata r:id="rId10" o:title=""/>
          </v:shape>
          <o:OLEObject Type="Embed" ProgID="Equation.DSMT4" ShapeID="_x0000_i1025" DrawAspect="Content" ObjectID="_1672408062" r:id="rId11"/>
        </w:object>
      </w:r>
      <w:r w:rsidRPr="005B54CB">
        <w:rPr>
          <w:rFonts w:ascii="Times New Roman" w:eastAsia="標楷體" w:hAnsi="Times New Roman" w:cs="Times New Roman"/>
          <w:szCs w:val="24"/>
        </w:rPr>
        <w:t xml:space="preserve">, as the change in working capital accounts reported in the balance sheet for firm </w:t>
      </w:r>
      <w:r w:rsidRPr="005B54CB">
        <w:rPr>
          <w:rFonts w:ascii="Times New Roman" w:eastAsia="標楷體" w:hAnsi="Times New Roman" w:cs="Times New Roman"/>
          <w:i/>
          <w:szCs w:val="24"/>
        </w:rPr>
        <w:t>j</w:t>
      </w:r>
      <w:r w:rsidRPr="005B54CB">
        <w:rPr>
          <w:rFonts w:ascii="Times New Roman" w:eastAsia="標楷體" w:hAnsi="Times New Roman" w:cs="Times New Roman"/>
          <w:szCs w:val="24"/>
        </w:rPr>
        <w:t xml:space="preserve"> at time </w:t>
      </w:r>
      <w:r w:rsidRPr="005B54CB">
        <w:rPr>
          <w:rFonts w:ascii="Times New Roman" w:eastAsia="標楷體" w:hAnsi="Times New Roman" w:cs="Times New Roman"/>
          <w:i/>
          <w:szCs w:val="24"/>
        </w:rPr>
        <w:t>t</w:t>
      </w:r>
      <w:r w:rsidRPr="005B54CB">
        <w:rPr>
          <w:rFonts w:ascii="Times New Roman" w:eastAsia="標楷體" w:hAnsi="Times New Roman" w:cs="Times New Roman"/>
          <w:szCs w:val="24"/>
        </w:rPr>
        <w:t>:</w:t>
      </w:r>
    </w:p>
    <w:p w14:paraId="534888CE" w14:textId="77777777" w:rsidR="006658FE" w:rsidRPr="005B54CB" w:rsidRDefault="006658FE" w:rsidP="00E966A8">
      <w:pPr>
        <w:autoSpaceDE w:val="0"/>
        <w:autoSpaceDN w:val="0"/>
        <w:adjustRightInd w:val="0"/>
        <w:snapToGrid w:val="0"/>
        <w:spacing w:line="360" w:lineRule="auto"/>
        <w:ind w:firstLine="482"/>
        <w:jc w:val="both"/>
        <w:rPr>
          <w:rFonts w:ascii="Times New Roman" w:eastAsia="標楷體" w:hAnsi="Times New Roman" w:cs="Times New Roman"/>
          <w:kern w:val="0"/>
          <w:szCs w:val="24"/>
        </w:rPr>
      </w:pPr>
    </w:p>
    <w:p w14:paraId="20B51C68" w14:textId="77777777" w:rsidR="006658FE" w:rsidRPr="005B54CB" w:rsidRDefault="006658FE" w:rsidP="00E966A8">
      <w:pPr>
        <w:autoSpaceDE w:val="0"/>
        <w:autoSpaceDN w:val="0"/>
        <w:adjustRightInd w:val="0"/>
        <w:snapToGrid w:val="0"/>
        <w:spacing w:line="360" w:lineRule="auto"/>
        <w:jc w:val="center"/>
        <w:rPr>
          <w:rFonts w:ascii="Times New Roman" w:eastAsia="標楷體" w:hAnsi="Times New Roman" w:cs="Times New Roman"/>
          <w:snapToGrid w:val="0"/>
          <w:kern w:val="0"/>
          <w:szCs w:val="24"/>
        </w:rPr>
      </w:pPr>
      <w:r w:rsidRPr="005B54CB">
        <w:rPr>
          <w:rFonts w:ascii="Times New Roman" w:eastAsia="標楷體" w:hAnsi="Times New Roman" w:cs="Times New Roman"/>
          <w:snapToGrid w:val="0"/>
          <w:kern w:val="0"/>
          <w:position w:val="-14"/>
          <w:szCs w:val="24"/>
        </w:rPr>
        <w:object w:dxaOrig="3240" w:dyaOrig="380" w14:anchorId="73BF0D64">
          <v:shape id="_x0000_i1026" type="#_x0000_t75" style="width:162pt;height:19.5pt" o:ole="">
            <v:imagedata r:id="rId12" o:title=""/>
          </v:shape>
          <o:OLEObject Type="Embed" ProgID="Equation.DSMT4" ShapeID="_x0000_i1026" DrawAspect="Content" ObjectID="_1672408063" r:id="rId13"/>
        </w:object>
      </w:r>
      <w:r w:rsidRPr="005B54CB">
        <w:rPr>
          <w:rFonts w:ascii="Times New Roman" w:eastAsia="標楷體" w:hAnsi="Times New Roman" w:cs="Times New Roman"/>
          <w:snapToGrid w:val="0"/>
          <w:kern w:val="0"/>
          <w:szCs w:val="24"/>
        </w:rPr>
        <w:t xml:space="preserve">. </w:t>
      </w:r>
      <w:r w:rsidR="00925779" w:rsidRPr="005B54CB">
        <w:rPr>
          <w:rFonts w:ascii="Times New Roman" w:eastAsia="標楷體" w:hAnsi="Times New Roman" w:cs="Times New Roman"/>
          <w:snapToGrid w:val="0"/>
          <w:kern w:val="0"/>
          <w:szCs w:val="24"/>
        </w:rPr>
        <w:t xml:space="preserve"> </w:t>
      </w:r>
      <w:r w:rsidRPr="005B54CB">
        <w:rPr>
          <w:rFonts w:ascii="Times New Roman" w:eastAsia="標楷體" w:hAnsi="Times New Roman" w:cs="Times New Roman"/>
          <w:snapToGrid w:val="0"/>
          <w:kern w:val="0"/>
          <w:szCs w:val="24"/>
        </w:rPr>
        <w:t>(</w:t>
      </w:r>
      <w:r w:rsidR="0034342F">
        <w:rPr>
          <w:rFonts w:ascii="Times New Roman" w:eastAsia="標楷體" w:hAnsi="Times New Roman" w:cs="Times New Roman"/>
          <w:snapToGrid w:val="0"/>
          <w:kern w:val="0"/>
          <w:szCs w:val="24"/>
        </w:rPr>
        <w:t>5</w:t>
      </w:r>
      <w:r w:rsidRPr="005B54CB">
        <w:rPr>
          <w:rFonts w:ascii="Times New Roman" w:eastAsia="標楷體" w:hAnsi="Times New Roman" w:cs="Times New Roman"/>
          <w:snapToGrid w:val="0"/>
          <w:kern w:val="0"/>
          <w:szCs w:val="24"/>
        </w:rPr>
        <w:t>)</w:t>
      </w:r>
    </w:p>
    <w:p w14:paraId="5F0F85E4" w14:textId="77777777" w:rsidR="006658FE" w:rsidRPr="005B54CB" w:rsidRDefault="006658FE" w:rsidP="00E966A8">
      <w:pPr>
        <w:autoSpaceDE w:val="0"/>
        <w:autoSpaceDN w:val="0"/>
        <w:adjustRightInd w:val="0"/>
        <w:snapToGrid w:val="0"/>
        <w:spacing w:line="360" w:lineRule="auto"/>
        <w:jc w:val="center"/>
        <w:rPr>
          <w:rFonts w:ascii="Times New Roman" w:eastAsia="標楷體" w:hAnsi="Times New Roman" w:cs="Times New Roman"/>
          <w:snapToGrid w:val="0"/>
          <w:kern w:val="0"/>
          <w:szCs w:val="24"/>
        </w:rPr>
      </w:pPr>
    </w:p>
    <w:p w14:paraId="719059EF" w14:textId="77777777" w:rsidR="006658FE" w:rsidRPr="005B54CB" w:rsidRDefault="006658FE" w:rsidP="00E966A8">
      <w:pPr>
        <w:autoSpaceDE w:val="0"/>
        <w:autoSpaceDN w:val="0"/>
        <w:adjustRightInd w:val="0"/>
        <w:snapToGrid w:val="0"/>
        <w:spacing w:line="360" w:lineRule="auto"/>
        <w:ind w:firstLine="482"/>
        <w:jc w:val="both"/>
        <w:rPr>
          <w:rFonts w:ascii="Times New Roman" w:eastAsia="標楷體" w:hAnsi="Times New Roman" w:cs="Times New Roman"/>
          <w:kern w:val="0"/>
          <w:szCs w:val="24"/>
        </w:rPr>
      </w:pPr>
      <w:r w:rsidRPr="005B54CB">
        <w:rPr>
          <w:rFonts w:ascii="Times New Roman" w:eastAsia="標楷體" w:hAnsi="Times New Roman" w:cs="Times New Roman"/>
          <w:szCs w:val="24"/>
        </w:rPr>
        <w:t>In Equation (</w:t>
      </w:r>
      <w:r w:rsidR="0034342F">
        <w:rPr>
          <w:rFonts w:ascii="Times New Roman" w:eastAsia="標楷體" w:hAnsi="Times New Roman" w:cs="Times New Roman"/>
          <w:szCs w:val="24"/>
        </w:rPr>
        <w:t>5</w:t>
      </w:r>
      <w:r w:rsidRPr="005B54CB">
        <w:rPr>
          <w:rFonts w:ascii="Times New Roman" w:eastAsia="標楷體" w:hAnsi="Times New Roman" w:cs="Times New Roman"/>
          <w:szCs w:val="24"/>
        </w:rPr>
        <w:t>),</w:t>
      </w:r>
      <w:r w:rsidRPr="005B54CB">
        <w:rPr>
          <w:rFonts w:ascii="Times New Roman" w:eastAsia="標楷體" w:hAnsi="Times New Roman" w:cs="Times New Roman"/>
          <w:position w:val="-14"/>
          <w:szCs w:val="24"/>
        </w:rPr>
        <w:object w:dxaOrig="760" w:dyaOrig="380" w14:anchorId="0371B0F7">
          <v:shape id="_x0000_i1027" type="#_x0000_t75" style="width:38.25pt;height:19.5pt" o:ole="">
            <v:imagedata r:id="rId14" o:title=""/>
          </v:shape>
          <o:OLEObject Type="Embed" ProgID="Equation.DSMT4" ShapeID="_x0000_i1027" DrawAspect="Content" ObjectID="_1672408064" r:id="rId15"/>
        </w:object>
      </w:r>
      <w:r w:rsidRPr="005B54CB">
        <w:rPr>
          <w:rFonts w:ascii="Times New Roman" w:eastAsia="標楷體" w:hAnsi="Times New Roman" w:cs="Times New Roman"/>
          <w:kern w:val="0"/>
          <w:szCs w:val="24"/>
        </w:rPr>
        <w:t xml:space="preserve"> is computed by </w:t>
      </w:r>
      <w:r w:rsidR="006761BE" w:rsidRPr="005B54CB">
        <w:rPr>
          <w:rFonts w:ascii="Times New Roman" w:eastAsia="標楷體" w:hAnsi="Times New Roman" w:cs="Times New Roman"/>
          <w:kern w:val="0"/>
          <w:szCs w:val="24"/>
        </w:rPr>
        <w:t xml:space="preserve">the difference of </w:t>
      </w:r>
      <w:r w:rsidRPr="005B54CB">
        <w:rPr>
          <w:rFonts w:ascii="Times New Roman" w:eastAsia="標楷體" w:hAnsi="Times New Roman" w:cs="Times New Roman"/>
          <w:kern w:val="0"/>
          <w:szCs w:val="24"/>
        </w:rPr>
        <w:t>the</w:t>
      </w:r>
      <w:r w:rsidR="006761BE" w:rsidRPr="005B54CB">
        <w:rPr>
          <w:rFonts w:ascii="Times New Roman" w:eastAsia="標楷體" w:hAnsi="Times New Roman" w:cs="Times New Roman"/>
          <w:kern w:val="0"/>
          <w:szCs w:val="24"/>
        </w:rPr>
        <w:t xml:space="preserve"> change in current assets and the change in cash.</w:t>
      </w:r>
      <w:r w:rsidRPr="005B54CB">
        <w:rPr>
          <w:rFonts w:ascii="Times New Roman" w:eastAsia="標楷體" w:hAnsi="Times New Roman" w:cs="Times New Roman"/>
          <w:position w:val="-14"/>
          <w:szCs w:val="24"/>
        </w:rPr>
        <w:object w:dxaOrig="680" w:dyaOrig="380" w14:anchorId="3B9E9C1E">
          <v:shape id="_x0000_i1028" type="#_x0000_t75" style="width:33.75pt;height:19.5pt" o:ole="">
            <v:imagedata r:id="rId16" o:title=""/>
          </v:shape>
          <o:OLEObject Type="Embed" ProgID="Equation.DSMT4" ShapeID="_x0000_i1028" DrawAspect="Content" ObjectID="_1672408065" r:id="rId17"/>
        </w:object>
      </w:r>
      <w:r w:rsidRPr="005B54CB">
        <w:rPr>
          <w:rFonts w:ascii="Times New Roman" w:eastAsia="標楷體" w:hAnsi="Times New Roman" w:cs="Times New Roman"/>
          <w:szCs w:val="24"/>
        </w:rPr>
        <w:t xml:space="preserve"> </w:t>
      </w:r>
      <w:r w:rsidR="006761BE" w:rsidRPr="005B54CB">
        <w:rPr>
          <w:rFonts w:ascii="Times New Roman" w:eastAsia="標楷體" w:hAnsi="Times New Roman" w:cs="Times New Roman"/>
          <w:szCs w:val="24"/>
        </w:rPr>
        <w:t>is measured</w:t>
      </w:r>
      <w:r w:rsidRPr="005B54CB">
        <w:rPr>
          <w:rFonts w:ascii="Times New Roman" w:eastAsia="標楷體" w:hAnsi="Times New Roman" w:cs="Times New Roman"/>
          <w:kern w:val="0"/>
          <w:szCs w:val="24"/>
        </w:rPr>
        <w:t xml:space="preserve"> by the change in total current liabilities minus the change in debt in current liabilities and the change in income taxes payable. </w:t>
      </w:r>
      <w:r w:rsidR="006761BE" w:rsidRPr="005B54CB">
        <w:rPr>
          <w:rFonts w:ascii="Times New Roman" w:eastAsia="標楷體" w:hAnsi="Times New Roman" w:cs="Times New Roman"/>
          <w:kern w:val="0"/>
          <w:szCs w:val="24"/>
        </w:rPr>
        <w:t>Lastly</w:t>
      </w:r>
      <w:r w:rsidRPr="005B54CB">
        <w:rPr>
          <w:rFonts w:ascii="Times New Roman" w:eastAsia="標楷體" w:hAnsi="Times New Roman" w:cs="Times New Roman"/>
          <w:kern w:val="0"/>
          <w:szCs w:val="24"/>
        </w:rPr>
        <w:t xml:space="preserve">, </w:t>
      </w:r>
      <w:r w:rsidRPr="005B54CB">
        <w:rPr>
          <w:rFonts w:ascii="Times New Roman" w:eastAsia="標楷體" w:hAnsi="Times New Roman" w:cs="Times New Roman"/>
          <w:position w:val="-14"/>
          <w:szCs w:val="24"/>
        </w:rPr>
        <w:object w:dxaOrig="680" w:dyaOrig="380" w14:anchorId="4ED80111">
          <v:shape id="_x0000_i1029" type="#_x0000_t75" style="width:33.75pt;height:19.5pt" o:ole="">
            <v:imagedata r:id="rId18" o:title=""/>
          </v:shape>
          <o:OLEObject Type="Embed" ProgID="Equation.DSMT4" ShapeID="_x0000_i1029" DrawAspect="Content" ObjectID="_1672408066" r:id="rId19"/>
        </w:object>
      </w:r>
      <w:r w:rsidRPr="005B54CB">
        <w:rPr>
          <w:rFonts w:ascii="Times New Roman" w:eastAsia="標楷體" w:hAnsi="Times New Roman" w:cs="Times New Roman"/>
          <w:kern w:val="0"/>
          <w:szCs w:val="24"/>
        </w:rPr>
        <w:t xml:space="preserve"> is </w:t>
      </w:r>
      <w:r w:rsidR="00C63360" w:rsidRPr="005B54CB">
        <w:rPr>
          <w:rFonts w:ascii="Times New Roman" w:eastAsia="標楷體" w:hAnsi="Times New Roman" w:cs="Times New Roman"/>
          <w:kern w:val="0"/>
          <w:szCs w:val="24"/>
        </w:rPr>
        <w:t xml:space="preserve">measured by </w:t>
      </w:r>
      <w:r w:rsidRPr="005B54CB">
        <w:rPr>
          <w:rFonts w:ascii="Times New Roman" w:eastAsia="標楷體" w:hAnsi="Times New Roman" w:cs="Times New Roman"/>
          <w:kern w:val="0"/>
          <w:szCs w:val="24"/>
        </w:rPr>
        <w:t>depreciation and amortization</w:t>
      </w:r>
      <w:r w:rsidRPr="005B54CB">
        <w:rPr>
          <w:rFonts w:ascii="Times New Roman" w:eastAsia="標楷體" w:hAnsi="Times New Roman" w:cs="Times New Roman"/>
          <w:bCs/>
          <w:szCs w:val="24"/>
        </w:rPr>
        <w:t>.</w:t>
      </w:r>
    </w:p>
    <w:p w14:paraId="49D72B6C" w14:textId="77777777" w:rsidR="006658FE" w:rsidRPr="005B54CB" w:rsidRDefault="00C63360" w:rsidP="00E966A8">
      <w:pPr>
        <w:autoSpaceDE w:val="0"/>
        <w:autoSpaceDN w:val="0"/>
        <w:adjustRightInd w:val="0"/>
        <w:spacing w:line="360" w:lineRule="auto"/>
        <w:ind w:firstLine="482"/>
        <w:jc w:val="both"/>
        <w:rPr>
          <w:rFonts w:ascii="Times New Roman" w:eastAsia="標楷體" w:hAnsi="Times New Roman" w:cs="Times New Roman"/>
          <w:szCs w:val="24"/>
        </w:rPr>
      </w:pPr>
      <w:r w:rsidRPr="005B54CB">
        <w:rPr>
          <w:rFonts w:ascii="Times New Roman" w:eastAsia="標楷體" w:hAnsi="Times New Roman" w:cs="Times New Roman"/>
          <w:kern w:val="0"/>
          <w:szCs w:val="24"/>
        </w:rPr>
        <w:t xml:space="preserve">While </w:t>
      </w:r>
      <w:r w:rsidR="006658FE" w:rsidRPr="005B54CB">
        <w:rPr>
          <w:rFonts w:ascii="Times New Roman" w:eastAsia="標楷體" w:hAnsi="Times New Roman" w:cs="Times New Roman"/>
          <w:kern w:val="0"/>
          <w:szCs w:val="24"/>
        </w:rPr>
        <w:t xml:space="preserve">Hribar and Collins (2002) argue that the cash flow statement is </w:t>
      </w:r>
      <w:r w:rsidRPr="005B54CB">
        <w:rPr>
          <w:rFonts w:ascii="Times New Roman" w:eastAsia="標楷體" w:hAnsi="Times New Roman" w:cs="Times New Roman"/>
          <w:kern w:val="0"/>
          <w:szCs w:val="24"/>
        </w:rPr>
        <w:t xml:space="preserve">proper </w:t>
      </w:r>
      <w:r w:rsidR="006658FE" w:rsidRPr="005B54CB">
        <w:rPr>
          <w:rFonts w:ascii="Times New Roman" w:eastAsia="標楷體" w:hAnsi="Times New Roman" w:cs="Times New Roman"/>
          <w:kern w:val="0"/>
          <w:szCs w:val="24"/>
        </w:rPr>
        <w:t xml:space="preserve">in the presence of ‘‘non-articulation’’ events such as mergers and acquisitions </w:t>
      </w:r>
      <w:r w:rsidRPr="005B54CB">
        <w:rPr>
          <w:rFonts w:ascii="Times New Roman" w:eastAsia="標楷體" w:hAnsi="Times New Roman" w:cs="Times New Roman"/>
          <w:kern w:val="0"/>
          <w:szCs w:val="24"/>
        </w:rPr>
        <w:t xml:space="preserve">which incur </w:t>
      </w:r>
      <w:r w:rsidR="006658FE" w:rsidRPr="005B54CB">
        <w:rPr>
          <w:rFonts w:ascii="Times New Roman" w:eastAsia="標楷體" w:hAnsi="Times New Roman" w:cs="Times New Roman"/>
          <w:kern w:val="0"/>
          <w:szCs w:val="24"/>
        </w:rPr>
        <w:t>ch</w:t>
      </w:r>
      <w:r w:rsidRPr="005B54CB">
        <w:rPr>
          <w:rFonts w:ascii="Times New Roman" w:eastAsia="標楷體" w:hAnsi="Times New Roman" w:cs="Times New Roman"/>
          <w:kern w:val="0"/>
          <w:szCs w:val="24"/>
        </w:rPr>
        <w:t xml:space="preserve">anges to the balance sheet, but </w:t>
      </w:r>
      <w:r w:rsidR="006658FE" w:rsidRPr="005B54CB">
        <w:rPr>
          <w:rFonts w:ascii="Times New Roman" w:eastAsia="標楷體" w:hAnsi="Times New Roman" w:cs="Times New Roman"/>
          <w:kern w:val="0"/>
          <w:szCs w:val="24"/>
        </w:rPr>
        <w:t>do not flo</w:t>
      </w:r>
      <w:r w:rsidRPr="005B54CB">
        <w:rPr>
          <w:rFonts w:ascii="Times New Roman" w:eastAsia="標楷體" w:hAnsi="Times New Roman" w:cs="Times New Roman"/>
          <w:kern w:val="0"/>
          <w:szCs w:val="24"/>
        </w:rPr>
        <w:t>w through the income statement, w</w:t>
      </w:r>
      <w:r w:rsidR="006658FE" w:rsidRPr="005B54CB">
        <w:rPr>
          <w:rFonts w:ascii="Times New Roman" w:eastAsia="標楷體" w:hAnsi="Times New Roman" w:cs="Times New Roman"/>
          <w:szCs w:val="24"/>
        </w:rPr>
        <w:t>e then compute accruals using the cash flow approach expressing as follows:</w:t>
      </w:r>
    </w:p>
    <w:p w14:paraId="5EA9A2FA" w14:textId="77777777" w:rsidR="006658FE" w:rsidRPr="005B54CB" w:rsidRDefault="006658FE" w:rsidP="00E966A8">
      <w:pPr>
        <w:autoSpaceDE w:val="0"/>
        <w:autoSpaceDN w:val="0"/>
        <w:adjustRightInd w:val="0"/>
        <w:snapToGrid w:val="0"/>
        <w:spacing w:line="360" w:lineRule="auto"/>
        <w:ind w:firstLine="482"/>
        <w:jc w:val="both"/>
        <w:rPr>
          <w:rFonts w:ascii="Times New Roman" w:eastAsia="標楷體" w:hAnsi="Times New Roman" w:cs="Times New Roman"/>
          <w:kern w:val="0"/>
          <w:szCs w:val="24"/>
        </w:rPr>
      </w:pPr>
    </w:p>
    <w:p w14:paraId="2CDE3B5F" w14:textId="77777777" w:rsidR="006658FE" w:rsidRDefault="006658FE" w:rsidP="00E966A8">
      <w:pPr>
        <w:autoSpaceDE w:val="0"/>
        <w:autoSpaceDN w:val="0"/>
        <w:adjustRightInd w:val="0"/>
        <w:snapToGrid w:val="0"/>
        <w:spacing w:line="360" w:lineRule="auto"/>
        <w:jc w:val="center"/>
        <w:rPr>
          <w:rFonts w:ascii="Times New Roman" w:eastAsia="標楷體" w:hAnsi="Times New Roman" w:cs="Times New Roman"/>
          <w:snapToGrid w:val="0"/>
          <w:kern w:val="0"/>
          <w:szCs w:val="24"/>
        </w:rPr>
      </w:pPr>
      <w:r w:rsidRPr="005B54CB">
        <w:rPr>
          <w:rFonts w:ascii="Times New Roman" w:eastAsia="標楷體" w:hAnsi="Times New Roman" w:cs="Times New Roman"/>
          <w:snapToGrid w:val="0"/>
          <w:kern w:val="0"/>
          <w:position w:val="-14"/>
          <w:szCs w:val="24"/>
        </w:rPr>
        <w:object w:dxaOrig="2620" w:dyaOrig="380" w14:anchorId="4FADBEAB">
          <v:shape id="_x0000_i1030" type="#_x0000_t75" style="width:130.5pt;height:19.5pt" o:ole="">
            <v:imagedata r:id="rId20" o:title=""/>
          </v:shape>
          <o:OLEObject Type="Embed" ProgID="Equation.DSMT4" ShapeID="_x0000_i1030" DrawAspect="Content" ObjectID="_1672408067" r:id="rId21"/>
        </w:object>
      </w:r>
      <w:r w:rsidRPr="005B54CB">
        <w:rPr>
          <w:rFonts w:ascii="Times New Roman" w:eastAsia="標楷體" w:hAnsi="Times New Roman" w:cs="Times New Roman"/>
          <w:snapToGrid w:val="0"/>
          <w:kern w:val="0"/>
          <w:szCs w:val="24"/>
        </w:rPr>
        <w:t>, (</w:t>
      </w:r>
      <w:r w:rsidR="0034342F">
        <w:rPr>
          <w:rFonts w:ascii="Times New Roman" w:eastAsia="標楷體" w:hAnsi="Times New Roman" w:cs="Times New Roman"/>
          <w:snapToGrid w:val="0"/>
          <w:kern w:val="0"/>
          <w:szCs w:val="24"/>
        </w:rPr>
        <w:t>6</w:t>
      </w:r>
      <w:r w:rsidRPr="005B54CB">
        <w:rPr>
          <w:rFonts w:ascii="Times New Roman" w:eastAsia="標楷體" w:hAnsi="Times New Roman" w:cs="Times New Roman"/>
          <w:snapToGrid w:val="0"/>
          <w:kern w:val="0"/>
          <w:szCs w:val="24"/>
        </w:rPr>
        <w:t>)</w:t>
      </w:r>
    </w:p>
    <w:p w14:paraId="64986A3A" w14:textId="77777777" w:rsidR="00633107" w:rsidRPr="005B54CB" w:rsidRDefault="00633107" w:rsidP="00E966A8">
      <w:pPr>
        <w:autoSpaceDE w:val="0"/>
        <w:autoSpaceDN w:val="0"/>
        <w:adjustRightInd w:val="0"/>
        <w:snapToGrid w:val="0"/>
        <w:spacing w:line="360" w:lineRule="auto"/>
        <w:jc w:val="center"/>
        <w:rPr>
          <w:rFonts w:ascii="Times New Roman" w:eastAsia="標楷體" w:hAnsi="Times New Roman" w:cs="Times New Roman"/>
          <w:snapToGrid w:val="0"/>
          <w:kern w:val="0"/>
          <w:szCs w:val="24"/>
        </w:rPr>
      </w:pPr>
    </w:p>
    <w:p w14:paraId="46300E2F" w14:textId="77777777" w:rsidR="006658FE" w:rsidRPr="005B54CB" w:rsidRDefault="00C63360" w:rsidP="00E966A8">
      <w:pPr>
        <w:autoSpaceDE w:val="0"/>
        <w:autoSpaceDN w:val="0"/>
        <w:adjustRightInd w:val="0"/>
        <w:spacing w:line="360" w:lineRule="auto"/>
        <w:jc w:val="both"/>
        <w:rPr>
          <w:rFonts w:ascii="Times New Roman" w:eastAsia="標楷體" w:hAnsi="Times New Roman" w:cs="Times New Roman"/>
          <w:kern w:val="0"/>
          <w:szCs w:val="24"/>
        </w:rPr>
      </w:pPr>
      <w:r w:rsidRPr="005B54CB">
        <w:rPr>
          <w:rFonts w:ascii="Times New Roman" w:eastAsia="標楷體" w:hAnsi="Times New Roman" w:cs="Times New Roman"/>
          <w:kern w:val="0"/>
          <w:szCs w:val="24"/>
        </w:rPr>
        <w:t>where total accruals is computed</w:t>
      </w:r>
      <w:r w:rsidR="006658FE" w:rsidRPr="005B54CB">
        <w:rPr>
          <w:rFonts w:ascii="Times New Roman" w:eastAsia="標楷體" w:hAnsi="Times New Roman" w:cs="Times New Roman"/>
          <w:kern w:val="0"/>
          <w:szCs w:val="24"/>
        </w:rPr>
        <w:t xml:space="preserve"> </w:t>
      </w:r>
      <w:r w:rsidRPr="005B54CB">
        <w:rPr>
          <w:rFonts w:ascii="Times New Roman" w:eastAsia="標楷體" w:hAnsi="Times New Roman" w:cs="Times New Roman"/>
          <w:kern w:val="0"/>
          <w:szCs w:val="24"/>
        </w:rPr>
        <w:t xml:space="preserve">by </w:t>
      </w:r>
      <w:r w:rsidR="006658FE" w:rsidRPr="005B54CB">
        <w:rPr>
          <w:rFonts w:ascii="Times New Roman" w:eastAsia="標楷體" w:hAnsi="Times New Roman" w:cs="Times New Roman"/>
          <w:kern w:val="0"/>
          <w:szCs w:val="24"/>
        </w:rPr>
        <w:t>earnings before extraordinary items and discontinued operations minus operating cash flows from continuing operations.</w:t>
      </w:r>
    </w:p>
    <w:p w14:paraId="3C9CF61E" w14:textId="77777777" w:rsidR="006658FE" w:rsidRPr="005B54CB" w:rsidRDefault="00C63360" w:rsidP="00E966A8">
      <w:pPr>
        <w:autoSpaceDE w:val="0"/>
        <w:autoSpaceDN w:val="0"/>
        <w:adjustRightInd w:val="0"/>
        <w:spacing w:line="360" w:lineRule="auto"/>
        <w:ind w:firstLine="480"/>
        <w:jc w:val="both"/>
        <w:rPr>
          <w:rFonts w:ascii="Times New Roman" w:eastAsia="標楷體" w:hAnsi="Times New Roman" w:cs="Times New Roman"/>
          <w:kern w:val="0"/>
          <w:szCs w:val="24"/>
        </w:rPr>
      </w:pPr>
      <w:r w:rsidRPr="005B54CB">
        <w:rPr>
          <w:rFonts w:ascii="Times New Roman" w:eastAsia="標楷體" w:hAnsi="Times New Roman" w:cs="Times New Roman"/>
          <w:kern w:val="0"/>
          <w:szCs w:val="24"/>
        </w:rPr>
        <w:t xml:space="preserve">Following </w:t>
      </w:r>
      <w:r w:rsidR="006658FE" w:rsidRPr="005B54CB">
        <w:rPr>
          <w:rFonts w:ascii="Times New Roman" w:eastAsia="標楷體" w:hAnsi="Times New Roman" w:cs="Times New Roman"/>
          <w:kern w:val="0"/>
          <w:szCs w:val="24"/>
        </w:rPr>
        <w:t>Dechow, Sloan and Sweeney (1995) and Bartov, Gul and Tsui (2000)</w:t>
      </w:r>
      <w:r w:rsidRPr="005B54CB">
        <w:rPr>
          <w:rFonts w:ascii="Times New Roman" w:eastAsia="標楷體" w:hAnsi="Times New Roman" w:cs="Times New Roman"/>
          <w:kern w:val="0"/>
          <w:szCs w:val="24"/>
        </w:rPr>
        <w:t>, d</w:t>
      </w:r>
      <w:r w:rsidR="006658FE" w:rsidRPr="005B54CB">
        <w:rPr>
          <w:rFonts w:ascii="Times New Roman" w:eastAsia="標楷體" w:hAnsi="Times New Roman" w:cs="Times New Roman"/>
          <w:kern w:val="0"/>
          <w:szCs w:val="24"/>
        </w:rPr>
        <w:t xml:space="preserve">iscretionary accruals equal the difference between true and ‘‘normal’’ accruals, using a regression formula to estimate normal accruals. The modified Jones model first estimates normal accruals as a fraction of lagged assets from the following equation </w:t>
      </w:r>
      <w:r w:rsidR="006658FE" w:rsidRPr="005B54CB">
        <w:rPr>
          <w:rFonts w:ascii="Times New Roman" w:eastAsia="標楷體" w:hAnsi="Times New Roman" w:cs="Times New Roman"/>
          <w:szCs w:val="24"/>
        </w:rPr>
        <w:t>(</w:t>
      </w:r>
      <w:r w:rsidR="0034342F">
        <w:rPr>
          <w:rFonts w:ascii="Times New Roman" w:eastAsia="標楷體" w:hAnsi="Times New Roman" w:cs="Times New Roman"/>
          <w:szCs w:val="24"/>
        </w:rPr>
        <w:t>7</w:t>
      </w:r>
      <w:r w:rsidR="006658FE" w:rsidRPr="005B54CB">
        <w:rPr>
          <w:rFonts w:ascii="Times New Roman" w:eastAsia="標楷體" w:hAnsi="Times New Roman" w:cs="Times New Roman"/>
          <w:szCs w:val="24"/>
        </w:rPr>
        <w:t>)</w:t>
      </w:r>
      <w:r w:rsidR="006658FE" w:rsidRPr="005B54CB">
        <w:rPr>
          <w:rFonts w:ascii="Times New Roman" w:eastAsia="標楷體" w:hAnsi="Times New Roman" w:cs="Times New Roman"/>
          <w:kern w:val="0"/>
          <w:szCs w:val="24"/>
        </w:rPr>
        <w:t>:</w:t>
      </w:r>
    </w:p>
    <w:p w14:paraId="6C9ABCF4" w14:textId="77777777" w:rsidR="006658FE" w:rsidRPr="005B54CB" w:rsidRDefault="006658FE" w:rsidP="00E966A8">
      <w:pPr>
        <w:autoSpaceDE w:val="0"/>
        <w:autoSpaceDN w:val="0"/>
        <w:adjustRightInd w:val="0"/>
        <w:spacing w:line="360" w:lineRule="auto"/>
        <w:ind w:firstLine="480"/>
        <w:jc w:val="both"/>
        <w:rPr>
          <w:rFonts w:ascii="Times New Roman" w:eastAsia="標楷體" w:hAnsi="Times New Roman" w:cs="Times New Roman"/>
          <w:kern w:val="0"/>
          <w:szCs w:val="24"/>
        </w:rPr>
      </w:pPr>
    </w:p>
    <w:p w14:paraId="074FD79A" w14:textId="77777777" w:rsidR="006658FE" w:rsidRPr="005B54CB" w:rsidRDefault="006658FE" w:rsidP="00E966A8">
      <w:pPr>
        <w:adjustRightInd w:val="0"/>
        <w:snapToGrid w:val="0"/>
        <w:spacing w:line="360" w:lineRule="auto"/>
        <w:jc w:val="center"/>
        <w:rPr>
          <w:rFonts w:ascii="Times New Roman" w:eastAsia="標楷體" w:hAnsi="Times New Roman" w:cs="Times New Roman"/>
          <w:snapToGrid w:val="0"/>
          <w:kern w:val="0"/>
          <w:szCs w:val="24"/>
        </w:rPr>
      </w:pPr>
      <w:r w:rsidRPr="005B54CB">
        <w:rPr>
          <w:rFonts w:ascii="Times New Roman" w:eastAsia="標楷體" w:hAnsi="Times New Roman" w:cs="Times New Roman"/>
          <w:snapToGrid w:val="0"/>
          <w:kern w:val="0"/>
          <w:position w:val="-34"/>
          <w:szCs w:val="24"/>
        </w:rPr>
        <w:object w:dxaOrig="5420" w:dyaOrig="800" w14:anchorId="577889A0">
          <v:shape id="_x0000_i1031" type="#_x0000_t75" style="width:271.5pt;height:39.75pt" o:ole="">
            <v:imagedata r:id="rId22" o:title=""/>
          </v:shape>
          <o:OLEObject Type="Embed" ProgID="Equation.DSMT4" ShapeID="_x0000_i1031" DrawAspect="Content" ObjectID="_1672408068" r:id="rId23"/>
        </w:object>
      </w:r>
      <w:r w:rsidRPr="005B54CB">
        <w:rPr>
          <w:rFonts w:ascii="Times New Roman" w:eastAsia="標楷體" w:hAnsi="Times New Roman" w:cs="Times New Roman"/>
          <w:snapToGrid w:val="0"/>
          <w:kern w:val="0"/>
          <w:szCs w:val="24"/>
        </w:rPr>
        <w:t>,</w:t>
      </w:r>
      <w:r w:rsidR="006F3B8B" w:rsidRPr="005B54CB">
        <w:rPr>
          <w:rFonts w:ascii="Times New Roman" w:eastAsia="標楷體" w:hAnsi="Times New Roman" w:cs="Times New Roman"/>
          <w:snapToGrid w:val="0"/>
          <w:kern w:val="0"/>
          <w:szCs w:val="24"/>
        </w:rPr>
        <w:t xml:space="preserve"> </w:t>
      </w:r>
      <w:r w:rsidRPr="005B54CB">
        <w:rPr>
          <w:rFonts w:ascii="Times New Roman" w:eastAsia="標楷體" w:hAnsi="Times New Roman" w:cs="Times New Roman"/>
          <w:snapToGrid w:val="0"/>
          <w:kern w:val="0"/>
          <w:szCs w:val="24"/>
        </w:rPr>
        <w:t xml:space="preserve"> (</w:t>
      </w:r>
      <w:r w:rsidR="0034342F">
        <w:rPr>
          <w:rFonts w:ascii="Times New Roman" w:eastAsia="標楷體" w:hAnsi="Times New Roman" w:cs="Times New Roman"/>
          <w:snapToGrid w:val="0"/>
          <w:kern w:val="0"/>
          <w:szCs w:val="24"/>
        </w:rPr>
        <w:t>7</w:t>
      </w:r>
      <w:r w:rsidRPr="005B54CB">
        <w:rPr>
          <w:rFonts w:ascii="Times New Roman" w:eastAsia="標楷體" w:hAnsi="Times New Roman" w:cs="Times New Roman"/>
          <w:snapToGrid w:val="0"/>
          <w:kern w:val="0"/>
          <w:szCs w:val="24"/>
        </w:rPr>
        <w:t>)</w:t>
      </w:r>
    </w:p>
    <w:p w14:paraId="1D0EE545" w14:textId="77777777" w:rsidR="006658FE" w:rsidRPr="005B54CB" w:rsidRDefault="006658FE" w:rsidP="00E966A8">
      <w:pPr>
        <w:adjustRightInd w:val="0"/>
        <w:snapToGrid w:val="0"/>
        <w:spacing w:line="360" w:lineRule="auto"/>
        <w:jc w:val="center"/>
        <w:rPr>
          <w:rFonts w:ascii="Times New Roman" w:eastAsia="標楷體" w:hAnsi="Times New Roman" w:cs="Times New Roman"/>
          <w:snapToGrid w:val="0"/>
          <w:kern w:val="0"/>
          <w:szCs w:val="24"/>
          <w:u w:val="single"/>
        </w:rPr>
      </w:pPr>
    </w:p>
    <w:p w14:paraId="5F7E55FE" w14:textId="77777777" w:rsidR="006658FE" w:rsidRPr="005B54CB" w:rsidRDefault="00C9007F" w:rsidP="00E966A8">
      <w:pPr>
        <w:adjustRightInd w:val="0"/>
        <w:snapToGrid w:val="0"/>
        <w:spacing w:line="360" w:lineRule="auto"/>
        <w:jc w:val="both"/>
        <w:rPr>
          <w:rFonts w:ascii="Times New Roman" w:eastAsia="標楷體" w:hAnsi="Times New Roman" w:cs="Times New Roman"/>
          <w:snapToGrid w:val="0"/>
          <w:kern w:val="0"/>
          <w:szCs w:val="24"/>
          <w:u w:val="single"/>
        </w:rPr>
      </w:pPr>
      <w:r w:rsidRPr="005B54CB">
        <w:rPr>
          <w:rFonts w:ascii="Times New Roman" w:eastAsia="標楷體" w:hAnsi="Times New Roman" w:cs="Times New Roman"/>
          <w:szCs w:val="24"/>
        </w:rPr>
        <w:t>here</w:t>
      </w:r>
      <w:r w:rsidR="006658FE" w:rsidRPr="005B54CB">
        <w:rPr>
          <w:rFonts w:ascii="Times New Roman" w:eastAsia="標楷體" w:hAnsi="Times New Roman" w:cs="Times New Roman"/>
          <w:szCs w:val="24"/>
        </w:rPr>
        <w:t xml:space="preserve"> </w:t>
      </w:r>
      <w:r w:rsidR="006658FE" w:rsidRPr="005B54CB">
        <w:rPr>
          <w:rFonts w:ascii="Times New Roman" w:eastAsia="標楷體" w:hAnsi="Times New Roman" w:cs="Times New Roman"/>
          <w:snapToGrid w:val="0"/>
          <w:kern w:val="0"/>
          <w:position w:val="-14"/>
          <w:szCs w:val="24"/>
        </w:rPr>
        <w:object w:dxaOrig="720" w:dyaOrig="380" w14:anchorId="4644A15B">
          <v:shape id="_x0000_i1032" type="#_x0000_t75" style="width:36pt;height:19.5pt" o:ole="">
            <v:imagedata r:id="rId24" o:title=""/>
          </v:shape>
          <o:OLEObject Type="Embed" ProgID="Equation.DSMT4" ShapeID="_x0000_i1032" DrawAspect="Content" ObjectID="_1672408069" r:id="rId25"/>
        </w:object>
      </w:r>
      <w:r w:rsidR="006658FE" w:rsidRPr="005B54CB">
        <w:rPr>
          <w:rFonts w:ascii="Times New Roman" w:eastAsia="標楷體" w:hAnsi="Times New Roman" w:cs="Times New Roman"/>
          <w:szCs w:val="24"/>
        </w:rPr>
        <w:t xml:space="preserve"> are total accruals for firm </w:t>
      </w:r>
      <w:r w:rsidR="006658FE" w:rsidRPr="005B54CB">
        <w:rPr>
          <w:rFonts w:ascii="Times New Roman" w:eastAsia="標楷體" w:hAnsi="Times New Roman" w:cs="Times New Roman"/>
          <w:i/>
          <w:szCs w:val="24"/>
        </w:rPr>
        <w:t>j</w:t>
      </w:r>
      <w:r w:rsidR="006658FE" w:rsidRPr="005B54CB">
        <w:rPr>
          <w:rFonts w:ascii="Times New Roman" w:eastAsia="標楷體" w:hAnsi="Times New Roman" w:cs="Times New Roman"/>
          <w:szCs w:val="24"/>
        </w:rPr>
        <w:t xml:space="preserve"> in year </w:t>
      </w:r>
      <w:r w:rsidR="006658FE" w:rsidRPr="005B54CB">
        <w:rPr>
          <w:rFonts w:ascii="Times New Roman" w:eastAsia="標楷體" w:hAnsi="Times New Roman" w:cs="Times New Roman"/>
          <w:i/>
          <w:szCs w:val="24"/>
        </w:rPr>
        <w:t>t</w:t>
      </w:r>
      <w:r w:rsidR="006658FE" w:rsidRPr="005B54CB">
        <w:rPr>
          <w:rFonts w:ascii="Times New Roman" w:eastAsia="標楷體" w:hAnsi="Times New Roman" w:cs="Times New Roman"/>
          <w:kern w:val="0"/>
          <w:szCs w:val="24"/>
        </w:rPr>
        <w:t xml:space="preserve"> from successive balance sheet data </w:t>
      </w:r>
      <w:r w:rsidR="006658FE" w:rsidRPr="005B54CB">
        <w:rPr>
          <w:rFonts w:ascii="Times New Roman" w:eastAsia="標楷體" w:hAnsi="Times New Roman" w:cs="Times New Roman"/>
          <w:snapToGrid w:val="0"/>
          <w:kern w:val="0"/>
          <w:position w:val="-16"/>
          <w:szCs w:val="24"/>
        </w:rPr>
        <w:object w:dxaOrig="1040" w:dyaOrig="440" w14:anchorId="51EEFEEB">
          <v:shape id="_x0000_i1033" type="#_x0000_t75" style="width:52.5pt;height:22.5pt" o:ole="">
            <v:imagedata r:id="rId26" o:title=""/>
          </v:shape>
          <o:OLEObject Type="Embed" ProgID="Equation.DSMT4" ShapeID="_x0000_i1033" DrawAspect="Content" ObjectID="_1672408070" r:id="rId27"/>
        </w:object>
      </w:r>
      <w:r w:rsidR="006658FE" w:rsidRPr="005B54CB">
        <w:rPr>
          <w:rFonts w:ascii="Times New Roman" w:eastAsia="標楷體" w:hAnsi="Times New Roman" w:cs="Times New Roman"/>
          <w:kern w:val="0"/>
          <w:szCs w:val="24"/>
        </w:rPr>
        <w:t xml:space="preserve">or from the statement of cash flows </w:t>
      </w:r>
      <w:r w:rsidR="006658FE" w:rsidRPr="005B54CB">
        <w:rPr>
          <w:rFonts w:ascii="Times New Roman" w:eastAsia="標楷體" w:hAnsi="Times New Roman" w:cs="Times New Roman"/>
          <w:snapToGrid w:val="0"/>
          <w:kern w:val="0"/>
          <w:position w:val="-16"/>
          <w:szCs w:val="24"/>
        </w:rPr>
        <w:object w:dxaOrig="1060" w:dyaOrig="440" w14:anchorId="58B6558F">
          <v:shape id="_x0000_i1034" type="#_x0000_t75" style="width:52.5pt;height:22.5pt" o:ole="">
            <v:imagedata r:id="rId28" o:title=""/>
          </v:shape>
          <o:OLEObject Type="Embed" ProgID="Equation.DSMT4" ShapeID="_x0000_i1034" DrawAspect="Content" ObjectID="_1672408071" r:id="rId29"/>
        </w:object>
      </w:r>
      <w:r w:rsidR="006658FE" w:rsidRPr="005B54CB">
        <w:rPr>
          <w:rFonts w:ascii="Times New Roman" w:eastAsia="標楷體" w:hAnsi="Times New Roman" w:cs="Times New Roman"/>
          <w:szCs w:val="24"/>
        </w:rPr>
        <w:t xml:space="preserve">, </w:t>
      </w:r>
      <w:r w:rsidR="006658FE" w:rsidRPr="005B54CB">
        <w:rPr>
          <w:rFonts w:ascii="Times New Roman" w:eastAsia="標楷體" w:hAnsi="Times New Roman" w:cs="Times New Roman"/>
          <w:position w:val="-14"/>
          <w:szCs w:val="24"/>
        </w:rPr>
        <w:object w:dxaOrig="580" w:dyaOrig="380" w14:anchorId="65FD4722">
          <v:shape id="_x0000_i1035" type="#_x0000_t75" style="width:27.75pt;height:19.5pt" o:ole="">
            <v:imagedata r:id="rId30" o:title=""/>
          </v:shape>
          <o:OLEObject Type="Embed" ProgID="Equation.DSMT4" ShapeID="_x0000_i1035" DrawAspect="Content" ObjectID="_1672408072" r:id="rId31"/>
        </w:object>
      </w:r>
      <w:r w:rsidR="006658FE" w:rsidRPr="005B54CB">
        <w:rPr>
          <w:rFonts w:ascii="Times New Roman" w:eastAsia="標楷體" w:hAnsi="Times New Roman" w:cs="Times New Roman"/>
          <w:szCs w:val="24"/>
        </w:rPr>
        <w:t xml:space="preserve"> </w:t>
      </w:r>
      <w:r w:rsidRPr="005B54CB">
        <w:rPr>
          <w:rFonts w:ascii="Times New Roman" w:eastAsia="標楷體" w:hAnsi="Times New Roman" w:cs="Times New Roman"/>
          <w:szCs w:val="24"/>
        </w:rPr>
        <w:t>denotes</w:t>
      </w:r>
      <w:r w:rsidR="006658FE" w:rsidRPr="005B54CB">
        <w:rPr>
          <w:rFonts w:ascii="Times New Roman" w:eastAsia="標楷體" w:hAnsi="Times New Roman" w:cs="Times New Roman"/>
          <w:szCs w:val="24"/>
        </w:rPr>
        <w:t xml:space="preserve"> to total assets, </w:t>
      </w:r>
      <w:r w:rsidR="006658FE" w:rsidRPr="005B54CB">
        <w:rPr>
          <w:rFonts w:ascii="Times New Roman" w:eastAsia="標楷體" w:hAnsi="Times New Roman" w:cs="Times New Roman"/>
          <w:position w:val="-14"/>
          <w:szCs w:val="24"/>
        </w:rPr>
        <w:object w:dxaOrig="859" w:dyaOrig="380" w14:anchorId="409ECAAE">
          <v:shape id="_x0000_i1036" type="#_x0000_t75" style="width:44.25pt;height:19.5pt" o:ole="">
            <v:imagedata r:id="rId32" o:title=""/>
          </v:shape>
          <o:OLEObject Type="Embed" ProgID="Equation.DSMT4" ShapeID="_x0000_i1036" DrawAspect="Content" ObjectID="_1672408073" r:id="rId33"/>
        </w:object>
      </w:r>
      <w:r w:rsidRPr="005B54CB">
        <w:rPr>
          <w:rFonts w:ascii="Times New Roman" w:eastAsia="標楷體" w:hAnsi="Times New Roman" w:cs="Times New Roman"/>
          <w:szCs w:val="24"/>
        </w:rPr>
        <w:t xml:space="preserve"> refers</w:t>
      </w:r>
      <w:r w:rsidR="006658FE" w:rsidRPr="005B54CB">
        <w:rPr>
          <w:rFonts w:ascii="Times New Roman" w:eastAsia="標楷體" w:hAnsi="Times New Roman" w:cs="Times New Roman"/>
          <w:szCs w:val="24"/>
        </w:rPr>
        <w:t xml:space="preserve"> the change in net revenue, and </w:t>
      </w:r>
      <w:r w:rsidR="006658FE" w:rsidRPr="005B54CB">
        <w:rPr>
          <w:rFonts w:ascii="Times New Roman" w:eastAsia="標楷體" w:hAnsi="Times New Roman" w:cs="Times New Roman"/>
          <w:position w:val="-14"/>
          <w:szCs w:val="24"/>
        </w:rPr>
        <w:object w:dxaOrig="639" w:dyaOrig="380" w14:anchorId="26D23B32">
          <v:shape id="_x0000_i1037" type="#_x0000_t75" style="width:33pt;height:19.5pt" o:ole="">
            <v:imagedata r:id="rId34" o:title=""/>
          </v:shape>
          <o:OLEObject Type="Embed" ProgID="Equation.DSMT4" ShapeID="_x0000_i1037" DrawAspect="Content" ObjectID="_1672408074" r:id="rId35"/>
        </w:object>
      </w:r>
      <w:r w:rsidRPr="005B54CB">
        <w:rPr>
          <w:rFonts w:ascii="Times New Roman" w:eastAsia="標楷體" w:hAnsi="Times New Roman" w:cs="Times New Roman"/>
          <w:szCs w:val="24"/>
        </w:rPr>
        <w:t xml:space="preserve">is </w:t>
      </w:r>
      <w:r w:rsidR="006658FE" w:rsidRPr="005B54CB">
        <w:rPr>
          <w:rFonts w:ascii="Times New Roman" w:eastAsia="標楷體" w:hAnsi="Times New Roman" w:cs="Times New Roman"/>
          <w:szCs w:val="24"/>
        </w:rPr>
        <w:t xml:space="preserve">property, plant, and equipment. </w:t>
      </w:r>
    </w:p>
    <w:p w14:paraId="0CB5C785" w14:textId="77777777" w:rsidR="006658FE" w:rsidRPr="005B54CB" w:rsidRDefault="00C9007F" w:rsidP="00E966A8">
      <w:pPr>
        <w:kinsoku w:val="0"/>
        <w:overflowPunct w:val="0"/>
        <w:autoSpaceDE w:val="0"/>
        <w:autoSpaceDN w:val="0"/>
        <w:adjustRightInd w:val="0"/>
        <w:spacing w:line="360" w:lineRule="auto"/>
        <w:ind w:firstLineChars="200" w:firstLine="480"/>
        <w:jc w:val="both"/>
        <w:rPr>
          <w:rFonts w:ascii="Times New Roman" w:eastAsia="標楷體" w:hAnsi="Times New Roman" w:cs="Times New Roman"/>
          <w:snapToGrid w:val="0"/>
          <w:kern w:val="0"/>
          <w:szCs w:val="24"/>
        </w:rPr>
      </w:pPr>
      <w:r w:rsidRPr="005B54CB">
        <w:rPr>
          <w:rFonts w:ascii="Times New Roman" w:eastAsia="標楷體" w:hAnsi="Times New Roman" w:cs="Times New Roman"/>
          <w:snapToGrid w:val="0"/>
          <w:kern w:val="0"/>
          <w:szCs w:val="24"/>
        </w:rPr>
        <w:t xml:space="preserve">The </w:t>
      </w:r>
      <w:r w:rsidR="006658FE" w:rsidRPr="005B54CB">
        <w:rPr>
          <w:rFonts w:ascii="Times New Roman" w:eastAsia="標楷體" w:hAnsi="Times New Roman" w:cs="Times New Roman"/>
          <w:snapToGrid w:val="0"/>
          <w:kern w:val="0"/>
          <w:szCs w:val="24"/>
        </w:rPr>
        <w:t xml:space="preserve">non-discretionary accruals </w:t>
      </w:r>
      <w:r w:rsidR="006658FE" w:rsidRPr="005B54CB">
        <w:rPr>
          <w:rFonts w:ascii="Times New Roman" w:eastAsia="標楷體" w:hAnsi="Times New Roman" w:cs="Times New Roman"/>
          <w:snapToGrid w:val="0"/>
          <w:kern w:val="0"/>
          <w:position w:val="-16"/>
          <w:szCs w:val="24"/>
        </w:rPr>
        <w:object w:dxaOrig="859" w:dyaOrig="440" w14:anchorId="6A35B9AA">
          <v:shape id="_x0000_i1038" type="#_x0000_t75" style="width:44.25pt;height:22.5pt" o:ole="">
            <v:imagedata r:id="rId36" o:title=""/>
          </v:shape>
          <o:OLEObject Type="Embed" ProgID="Equation.DSMT4" ShapeID="_x0000_i1038" DrawAspect="Content" ObjectID="_1672408075" r:id="rId37"/>
        </w:object>
      </w:r>
      <w:r w:rsidR="006658FE" w:rsidRPr="005B54CB">
        <w:rPr>
          <w:rFonts w:ascii="Times New Roman" w:eastAsia="標楷體" w:hAnsi="Times New Roman" w:cs="Times New Roman"/>
          <w:snapToGrid w:val="0"/>
          <w:kern w:val="0"/>
          <w:szCs w:val="24"/>
        </w:rPr>
        <w:t xml:space="preserve"> are </w:t>
      </w:r>
      <w:r w:rsidRPr="005B54CB">
        <w:rPr>
          <w:rFonts w:ascii="Times New Roman" w:eastAsia="標楷體" w:hAnsi="Times New Roman" w:cs="Times New Roman"/>
          <w:snapToGrid w:val="0"/>
          <w:kern w:val="0"/>
          <w:szCs w:val="24"/>
        </w:rPr>
        <w:t xml:space="preserve">measured by </w:t>
      </w:r>
      <w:r w:rsidR="006658FE" w:rsidRPr="005B54CB">
        <w:rPr>
          <w:rFonts w:ascii="Times New Roman" w:eastAsia="標楷體" w:hAnsi="Times New Roman" w:cs="Times New Roman"/>
          <w:snapToGrid w:val="0"/>
          <w:kern w:val="0"/>
          <w:szCs w:val="24"/>
        </w:rPr>
        <w:t xml:space="preserve">the firm’s simultaneous forecast levels of scaled accruals, using the coefficients </w:t>
      </w:r>
      <w:r w:rsidRPr="005B54CB">
        <w:rPr>
          <w:rFonts w:ascii="Times New Roman" w:eastAsia="標楷體" w:hAnsi="Times New Roman" w:cs="Times New Roman"/>
          <w:snapToGrid w:val="0"/>
          <w:kern w:val="0"/>
          <w:szCs w:val="24"/>
        </w:rPr>
        <w:t>valued</w:t>
      </w:r>
      <w:r w:rsidR="006658FE" w:rsidRPr="005B54CB">
        <w:rPr>
          <w:rFonts w:ascii="Times New Roman" w:eastAsia="標楷體" w:hAnsi="Times New Roman" w:cs="Times New Roman"/>
          <w:snapToGrid w:val="0"/>
          <w:kern w:val="0"/>
          <w:szCs w:val="24"/>
        </w:rPr>
        <w:t xml:space="preserve"> from Equation (</w:t>
      </w:r>
      <w:r w:rsidR="0034342F">
        <w:rPr>
          <w:rFonts w:ascii="Times New Roman" w:eastAsia="標楷體" w:hAnsi="Times New Roman" w:cs="Times New Roman"/>
          <w:snapToGrid w:val="0"/>
          <w:kern w:val="0"/>
          <w:szCs w:val="24"/>
        </w:rPr>
        <w:t>8</w:t>
      </w:r>
      <w:r w:rsidR="006658FE" w:rsidRPr="005B54CB">
        <w:rPr>
          <w:rFonts w:ascii="Times New Roman" w:eastAsia="標楷體" w:hAnsi="Times New Roman" w:cs="Times New Roman"/>
          <w:snapToGrid w:val="0"/>
          <w:kern w:val="0"/>
          <w:szCs w:val="24"/>
        </w:rPr>
        <w:t>):</w:t>
      </w:r>
    </w:p>
    <w:p w14:paraId="34B3EF6A" w14:textId="77777777" w:rsidR="006658FE" w:rsidRPr="005B54CB" w:rsidRDefault="006658FE" w:rsidP="00E966A8">
      <w:pPr>
        <w:kinsoku w:val="0"/>
        <w:overflowPunct w:val="0"/>
        <w:autoSpaceDE w:val="0"/>
        <w:autoSpaceDN w:val="0"/>
        <w:adjustRightInd w:val="0"/>
        <w:snapToGrid w:val="0"/>
        <w:spacing w:line="360" w:lineRule="auto"/>
        <w:ind w:firstLineChars="200" w:firstLine="480"/>
        <w:jc w:val="both"/>
        <w:rPr>
          <w:rFonts w:ascii="Times New Roman" w:eastAsia="標楷體" w:hAnsi="Times New Roman" w:cs="Times New Roman"/>
          <w:snapToGrid w:val="0"/>
          <w:kern w:val="0"/>
          <w:szCs w:val="24"/>
        </w:rPr>
      </w:pPr>
    </w:p>
    <w:p w14:paraId="75F494E3" w14:textId="77777777" w:rsidR="006658FE" w:rsidRPr="005B54CB" w:rsidRDefault="006658FE" w:rsidP="00E966A8">
      <w:pPr>
        <w:kinsoku w:val="0"/>
        <w:overflowPunct w:val="0"/>
        <w:autoSpaceDE w:val="0"/>
        <w:autoSpaceDN w:val="0"/>
        <w:adjustRightInd w:val="0"/>
        <w:snapToGrid w:val="0"/>
        <w:spacing w:line="360" w:lineRule="auto"/>
        <w:jc w:val="center"/>
        <w:rPr>
          <w:rFonts w:ascii="Times New Roman" w:eastAsia="標楷體" w:hAnsi="Times New Roman" w:cs="Times New Roman"/>
          <w:snapToGrid w:val="0"/>
          <w:kern w:val="0"/>
          <w:szCs w:val="24"/>
        </w:rPr>
      </w:pPr>
      <w:r w:rsidRPr="005B54CB">
        <w:rPr>
          <w:rFonts w:ascii="Times New Roman" w:eastAsia="標楷體" w:hAnsi="Times New Roman" w:cs="Times New Roman"/>
          <w:snapToGrid w:val="0"/>
          <w:kern w:val="0"/>
          <w:position w:val="-34"/>
          <w:szCs w:val="24"/>
        </w:rPr>
        <w:object w:dxaOrig="6000" w:dyaOrig="800" w14:anchorId="2A209A0F">
          <v:shape id="_x0000_i1039" type="#_x0000_t75" style="width:300pt;height:39.75pt" o:ole="">
            <v:imagedata r:id="rId38" o:title=""/>
          </v:shape>
          <o:OLEObject Type="Embed" ProgID="Equation.DSMT4" ShapeID="_x0000_i1039" DrawAspect="Content" ObjectID="_1672408076" r:id="rId39"/>
        </w:object>
      </w:r>
      <w:r w:rsidR="00C9007F" w:rsidRPr="005B54CB">
        <w:rPr>
          <w:rFonts w:ascii="Times New Roman" w:eastAsia="標楷體" w:hAnsi="Times New Roman" w:cs="Times New Roman"/>
          <w:snapToGrid w:val="0"/>
          <w:kern w:val="0"/>
          <w:szCs w:val="24"/>
        </w:rPr>
        <w:t xml:space="preserve">. </w:t>
      </w:r>
      <w:r w:rsidR="006F3B8B" w:rsidRPr="005B54CB">
        <w:rPr>
          <w:rFonts w:ascii="Times New Roman" w:eastAsia="標楷體" w:hAnsi="Times New Roman" w:cs="Times New Roman"/>
          <w:snapToGrid w:val="0"/>
          <w:kern w:val="0"/>
          <w:szCs w:val="24"/>
        </w:rPr>
        <w:t xml:space="preserve"> </w:t>
      </w:r>
      <w:r w:rsidRPr="005B54CB">
        <w:rPr>
          <w:rFonts w:ascii="Times New Roman" w:eastAsia="標楷體" w:hAnsi="Times New Roman" w:cs="Times New Roman"/>
          <w:snapToGrid w:val="0"/>
          <w:kern w:val="0"/>
          <w:szCs w:val="24"/>
        </w:rPr>
        <w:t>(</w:t>
      </w:r>
      <w:r w:rsidR="0034342F">
        <w:rPr>
          <w:rFonts w:ascii="Times New Roman" w:eastAsia="標楷體" w:hAnsi="Times New Roman" w:cs="Times New Roman"/>
          <w:snapToGrid w:val="0"/>
          <w:kern w:val="0"/>
          <w:szCs w:val="24"/>
        </w:rPr>
        <w:t>8</w:t>
      </w:r>
      <w:r w:rsidRPr="005B54CB">
        <w:rPr>
          <w:rFonts w:ascii="Times New Roman" w:eastAsia="標楷體" w:hAnsi="Times New Roman" w:cs="Times New Roman"/>
          <w:snapToGrid w:val="0"/>
          <w:kern w:val="0"/>
          <w:szCs w:val="24"/>
        </w:rPr>
        <w:t>)</w:t>
      </w:r>
    </w:p>
    <w:p w14:paraId="4300D16F" w14:textId="77777777" w:rsidR="006658FE" w:rsidRPr="005B54CB" w:rsidRDefault="006658FE" w:rsidP="00E966A8">
      <w:pPr>
        <w:kinsoku w:val="0"/>
        <w:overflowPunct w:val="0"/>
        <w:autoSpaceDE w:val="0"/>
        <w:autoSpaceDN w:val="0"/>
        <w:adjustRightInd w:val="0"/>
        <w:snapToGrid w:val="0"/>
        <w:spacing w:line="360" w:lineRule="auto"/>
        <w:jc w:val="center"/>
        <w:rPr>
          <w:rFonts w:ascii="Times New Roman" w:eastAsia="標楷體" w:hAnsi="Times New Roman" w:cs="Times New Roman"/>
          <w:snapToGrid w:val="0"/>
          <w:kern w:val="0"/>
          <w:szCs w:val="24"/>
        </w:rPr>
      </w:pPr>
    </w:p>
    <w:p w14:paraId="116F6AAA" w14:textId="77777777" w:rsidR="006658FE" w:rsidRPr="005B54CB" w:rsidRDefault="00C9007F" w:rsidP="00E966A8">
      <w:pPr>
        <w:autoSpaceDE w:val="0"/>
        <w:autoSpaceDN w:val="0"/>
        <w:adjustRightInd w:val="0"/>
        <w:spacing w:line="360" w:lineRule="auto"/>
        <w:jc w:val="both"/>
        <w:rPr>
          <w:rFonts w:ascii="Times New Roman" w:eastAsia="標楷體" w:hAnsi="Times New Roman" w:cs="Times New Roman"/>
          <w:kern w:val="0"/>
          <w:szCs w:val="24"/>
        </w:rPr>
      </w:pPr>
      <w:r w:rsidRPr="005B54CB">
        <w:rPr>
          <w:rFonts w:ascii="Times New Roman" w:eastAsia="標楷體" w:hAnsi="Times New Roman" w:cs="Times New Roman"/>
          <w:snapToGrid w:val="0"/>
          <w:kern w:val="0"/>
          <w:szCs w:val="24"/>
        </w:rPr>
        <w:t>Here,</w:t>
      </w:r>
      <w:r w:rsidR="006658FE" w:rsidRPr="005B54CB">
        <w:rPr>
          <w:rFonts w:ascii="Times New Roman" w:eastAsia="標楷體" w:hAnsi="Times New Roman" w:cs="Times New Roman"/>
          <w:snapToGrid w:val="0"/>
          <w:kern w:val="0"/>
          <w:szCs w:val="24"/>
        </w:rPr>
        <w:t xml:space="preserve"> </w:t>
      </w:r>
      <w:r w:rsidR="006658FE" w:rsidRPr="005B54CB">
        <w:rPr>
          <w:rFonts w:ascii="Times New Roman" w:eastAsia="標楷體" w:hAnsi="Times New Roman" w:cs="Times New Roman"/>
          <w:snapToGrid w:val="0"/>
          <w:kern w:val="0"/>
          <w:position w:val="-14"/>
          <w:szCs w:val="24"/>
        </w:rPr>
        <w:object w:dxaOrig="660" w:dyaOrig="380" w14:anchorId="3FC2E91F">
          <v:shape id="_x0000_i1040" type="#_x0000_t75" style="width:32.25pt;height:19.5pt" o:ole="">
            <v:imagedata r:id="rId40" o:title=""/>
          </v:shape>
          <o:OLEObject Type="Embed" ProgID="Equation.DSMT4" ShapeID="_x0000_i1040" DrawAspect="Content" ObjectID="_1672408077" r:id="rId41"/>
        </w:object>
      </w:r>
      <w:r w:rsidR="006658FE" w:rsidRPr="005B54CB">
        <w:rPr>
          <w:rFonts w:ascii="Times New Roman" w:eastAsia="標楷體" w:hAnsi="Times New Roman" w:cs="Times New Roman"/>
          <w:snapToGrid w:val="0"/>
          <w:kern w:val="0"/>
          <w:szCs w:val="24"/>
        </w:rPr>
        <w:t xml:space="preserve"> is net accounts receivable </w:t>
      </w:r>
      <w:r w:rsidR="006658FE" w:rsidRPr="005B54CB">
        <w:rPr>
          <w:rFonts w:ascii="Times New Roman" w:eastAsia="標楷體" w:hAnsi="Times New Roman" w:cs="Times New Roman"/>
          <w:szCs w:val="24"/>
        </w:rPr>
        <w:t xml:space="preserve">for firm </w:t>
      </w:r>
      <w:r w:rsidR="006658FE" w:rsidRPr="005B54CB">
        <w:rPr>
          <w:rFonts w:ascii="Times New Roman" w:eastAsia="標楷體" w:hAnsi="Times New Roman" w:cs="Times New Roman"/>
          <w:i/>
          <w:szCs w:val="24"/>
        </w:rPr>
        <w:t>j</w:t>
      </w:r>
      <w:r w:rsidR="006658FE" w:rsidRPr="005B54CB">
        <w:rPr>
          <w:rFonts w:ascii="Times New Roman" w:eastAsia="標楷體" w:hAnsi="Times New Roman" w:cs="Times New Roman"/>
          <w:snapToGrid w:val="0"/>
          <w:kern w:val="0"/>
          <w:szCs w:val="24"/>
        </w:rPr>
        <w:t xml:space="preserve"> at time </w:t>
      </w:r>
      <w:r w:rsidR="006658FE" w:rsidRPr="005B54CB">
        <w:rPr>
          <w:rFonts w:ascii="Times New Roman" w:eastAsia="標楷體" w:hAnsi="Times New Roman" w:cs="Times New Roman"/>
          <w:snapToGrid w:val="0"/>
          <w:kern w:val="0"/>
          <w:position w:val="-6"/>
          <w:szCs w:val="24"/>
        </w:rPr>
        <w:object w:dxaOrig="139" w:dyaOrig="240" w14:anchorId="33762287">
          <v:shape id="_x0000_i1041" type="#_x0000_t75" style="width:7.5pt;height:12pt" o:ole="">
            <v:imagedata r:id="rId42" o:title=""/>
          </v:shape>
          <o:OLEObject Type="Embed" ProgID="Equation.DSMT4" ShapeID="_x0000_i1041" DrawAspect="Content" ObjectID="_1672408078" r:id="rId43"/>
        </w:object>
      </w:r>
      <w:r w:rsidR="006658FE" w:rsidRPr="005B54CB">
        <w:rPr>
          <w:rFonts w:ascii="Times New Roman" w:eastAsia="標楷體" w:hAnsi="Times New Roman" w:cs="Times New Roman"/>
          <w:snapToGrid w:val="0"/>
          <w:kern w:val="0"/>
          <w:szCs w:val="24"/>
        </w:rPr>
        <w:t xml:space="preserve">. </w:t>
      </w:r>
      <w:r w:rsidR="00E71152" w:rsidRPr="005B54CB">
        <w:rPr>
          <w:rFonts w:ascii="Times New Roman" w:eastAsia="標楷體" w:hAnsi="Times New Roman" w:cs="Times New Roman"/>
          <w:kern w:val="0"/>
          <w:szCs w:val="24"/>
        </w:rPr>
        <w:t>This variable attempts to detect</w:t>
      </w:r>
      <w:r w:rsidR="006658FE" w:rsidRPr="005B54CB">
        <w:rPr>
          <w:rFonts w:ascii="Times New Roman" w:eastAsia="標楷體" w:hAnsi="Times New Roman" w:cs="Times New Roman"/>
          <w:kern w:val="0"/>
          <w:szCs w:val="24"/>
        </w:rPr>
        <w:t xml:space="preserve"> the </w:t>
      </w:r>
      <w:r w:rsidR="00E71152" w:rsidRPr="005B54CB">
        <w:rPr>
          <w:rFonts w:ascii="Times New Roman" w:eastAsia="標楷體" w:hAnsi="Times New Roman" w:cs="Times New Roman"/>
          <w:kern w:val="0"/>
          <w:szCs w:val="24"/>
        </w:rPr>
        <w:t>amount</w:t>
      </w:r>
      <w:r w:rsidR="006658FE" w:rsidRPr="005B54CB">
        <w:rPr>
          <w:rFonts w:ascii="Times New Roman" w:eastAsia="標楷體" w:hAnsi="Times New Roman" w:cs="Times New Roman"/>
          <w:kern w:val="0"/>
          <w:szCs w:val="24"/>
        </w:rPr>
        <w:t xml:space="preserve"> to which a change in sales is due to aggressive recognition of doubtful sales. </w:t>
      </w:r>
      <w:r w:rsidR="00E71152" w:rsidRPr="005B54CB">
        <w:rPr>
          <w:rFonts w:ascii="Times New Roman" w:eastAsia="標楷體" w:hAnsi="Times New Roman" w:cs="Times New Roman"/>
          <w:kern w:val="0"/>
          <w:szCs w:val="24"/>
        </w:rPr>
        <w:t>Since a</w:t>
      </w:r>
      <w:r w:rsidR="006658FE" w:rsidRPr="005B54CB">
        <w:rPr>
          <w:rFonts w:ascii="Times New Roman" w:eastAsia="標楷體" w:hAnsi="Times New Roman" w:cs="Times New Roman"/>
          <w:kern w:val="0"/>
          <w:szCs w:val="24"/>
        </w:rPr>
        <w:t xml:space="preserve"> criticism of the Jones model is that it may be important to control for the impact of f</w:t>
      </w:r>
      <w:r w:rsidR="00E71152" w:rsidRPr="005B54CB">
        <w:rPr>
          <w:rFonts w:ascii="Times New Roman" w:eastAsia="標楷體" w:hAnsi="Times New Roman" w:cs="Times New Roman"/>
          <w:kern w:val="0"/>
          <w:szCs w:val="24"/>
        </w:rPr>
        <w:t>inancial performance on accruals,</w:t>
      </w:r>
      <w:r w:rsidR="006658FE" w:rsidRPr="005B54CB">
        <w:rPr>
          <w:rFonts w:ascii="Times New Roman" w:eastAsia="標楷體" w:hAnsi="Times New Roman" w:cs="Times New Roman"/>
          <w:kern w:val="0"/>
          <w:szCs w:val="24"/>
        </w:rPr>
        <w:t xml:space="preserve"> Kothari et al. (2005) </w:t>
      </w:r>
      <w:r w:rsidR="00E71152" w:rsidRPr="005B54CB">
        <w:rPr>
          <w:rFonts w:ascii="Times New Roman" w:eastAsia="標楷體" w:hAnsi="Times New Roman" w:cs="Times New Roman"/>
          <w:kern w:val="0"/>
          <w:szCs w:val="24"/>
        </w:rPr>
        <w:t>stress</w:t>
      </w:r>
      <w:r w:rsidR="006658FE" w:rsidRPr="005B54CB">
        <w:rPr>
          <w:rFonts w:ascii="Times New Roman" w:eastAsia="標楷體" w:hAnsi="Times New Roman" w:cs="Times New Roman"/>
          <w:kern w:val="0"/>
          <w:szCs w:val="24"/>
        </w:rPr>
        <w:t xml:space="preserve"> that matching firms based on operating performance gives the best measure of discretionary accruals. Therefore, we follow Cornett et al. (2008) to estimate Eq. (</w:t>
      </w:r>
      <w:r w:rsidR="0034342F">
        <w:rPr>
          <w:rFonts w:ascii="Times New Roman" w:eastAsia="標楷體" w:hAnsi="Times New Roman" w:cs="Times New Roman"/>
          <w:kern w:val="0"/>
          <w:szCs w:val="24"/>
        </w:rPr>
        <w:t>5</w:t>
      </w:r>
      <w:r w:rsidR="006658FE" w:rsidRPr="005B54CB">
        <w:rPr>
          <w:rFonts w:ascii="Times New Roman" w:eastAsia="標楷體" w:hAnsi="Times New Roman" w:cs="Times New Roman"/>
          <w:kern w:val="0"/>
          <w:szCs w:val="24"/>
        </w:rPr>
        <w:t>) and (</w:t>
      </w:r>
      <w:r w:rsidR="0034342F">
        <w:rPr>
          <w:rFonts w:ascii="Times New Roman" w:eastAsia="標楷體" w:hAnsi="Times New Roman" w:cs="Times New Roman"/>
          <w:kern w:val="0"/>
          <w:szCs w:val="24"/>
        </w:rPr>
        <w:t>6</w:t>
      </w:r>
      <w:r w:rsidR="006658FE" w:rsidRPr="005B54CB">
        <w:rPr>
          <w:rFonts w:ascii="Times New Roman" w:eastAsia="標楷體" w:hAnsi="Times New Roman" w:cs="Times New Roman"/>
          <w:kern w:val="0"/>
          <w:szCs w:val="24"/>
        </w:rPr>
        <w:t>) adopting firms wi</w:t>
      </w:r>
      <w:r w:rsidR="00E71152" w:rsidRPr="005B54CB">
        <w:rPr>
          <w:rFonts w:ascii="Times New Roman" w:eastAsia="標楷體" w:hAnsi="Times New Roman" w:cs="Times New Roman"/>
          <w:kern w:val="0"/>
          <w:szCs w:val="24"/>
        </w:rPr>
        <w:t>th the same industry</w:t>
      </w:r>
      <w:r w:rsidR="006658FE" w:rsidRPr="005B54CB">
        <w:rPr>
          <w:rFonts w:ascii="Times New Roman" w:eastAsia="標楷體" w:hAnsi="Times New Roman" w:cs="Times New Roman"/>
          <w:kern w:val="0"/>
          <w:szCs w:val="24"/>
        </w:rPr>
        <w:t xml:space="preserve"> as the firms in our sample that have </w:t>
      </w:r>
      <w:r w:rsidR="00E71152" w:rsidRPr="005B54CB">
        <w:rPr>
          <w:rFonts w:ascii="Times New Roman" w:eastAsia="標楷體" w:hAnsi="Times New Roman" w:cs="Times New Roman"/>
          <w:kern w:val="0"/>
          <w:szCs w:val="24"/>
        </w:rPr>
        <w:t xml:space="preserve">ratio of </w:t>
      </w:r>
      <w:r w:rsidR="006658FE" w:rsidRPr="005B54CB">
        <w:rPr>
          <w:rFonts w:ascii="Times New Roman" w:eastAsia="標楷體" w:hAnsi="Times New Roman" w:cs="Times New Roman"/>
          <w:kern w:val="0"/>
          <w:szCs w:val="24"/>
        </w:rPr>
        <w:t>EBIT/Asset within 75%-125% of the sample firms and that are at least half as large as the sample firms (measured by book value of assets). Following Bartov et al. (2000), Eq. (</w:t>
      </w:r>
      <w:r w:rsidR="0034342F">
        <w:rPr>
          <w:rFonts w:ascii="Times New Roman" w:eastAsia="標楷體" w:hAnsi="Times New Roman" w:cs="Times New Roman"/>
          <w:kern w:val="0"/>
          <w:szCs w:val="24"/>
        </w:rPr>
        <w:t>5</w:t>
      </w:r>
      <w:r w:rsidR="006658FE" w:rsidRPr="005B54CB">
        <w:rPr>
          <w:rFonts w:ascii="Times New Roman" w:eastAsia="標楷體" w:hAnsi="Times New Roman" w:cs="Times New Roman"/>
          <w:kern w:val="0"/>
          <w:szCs w:val="24"/>
        </w:rPr>
        <w:t>) and (</w:t>
      </w:r>
      <w:r w:rsidR="0034342F">
        <w:rPr>
          <w:rFonts w:ascii="Times New Roman" w:eastAsia="標楷體" w:hAnsi="Times New Roman" w:cs="Times New Roman"/>
          <w:kern w:val="0"/>
          <w:szCs w:val="24"/>
        </w:rPr>
        <w:t>6</w:t>
      </w:r>
      <w:r w:rsidR="006658FE" w:rsidRPr="005B54CB">
        <w:rPr>
          <w:rFonts w:ascii="Times New Roman" w:eastAsia="標楷體" w:hAnsi="Times New Roman" w:cs="Times New Roman"/>
          <w:kern w:val="0"/>
          <w:szCs w:val="24"/>
        </w:rPr>
        <w:t>) is estimated as independent cross-sectional regressions for each year during the sample period, allowing for industr</w:t>
      </w:r>
      <w:r w:rsidR="00CB7735">
        <w:rPr>
          <w:rFonts w:ascii="Times New Roman" w:eastAsia="標楷體" w:hAnsi="Times New Roman" w:cs="Times New Roman"/>
          <w:kern w:val="0"/>
          <w:szCs w:val="24"/>
        </w:rPr>
        <w:t>y fixed effects. Large</w:t>
      </w:r>
      <w:r w:rsidR="006658FE" w:rsidRPr="005B54CB">
        <w:rPr>
          <w:rFonts w:ascii="Times New Roman" w:eastAsia="標楷體" w:hAnsi="Times New Roman" w:cs="Times New Roman"/>
          <w:kern w:val="0"/>
          <w:szCs w:val="24"/>
        </w:rPr>
        <w:t xml:space="preserve"> discretionary accruals are interpreted as indicative of earnings management. </w:t>
      </w:r>
    </w:p>
    <w:p w14:paraId="7A5BBF57" w14:textId="77777777" w:rsidR="006658FE" w:rsidRDefault="00E71152" w:rsidP="00E966A8">
      <w:pPr>
        <w:kinsoku w:val="0"/>
        <w:overflowPunct w:val="0"/>
        <w:autoSpaceDE w:val="0"/>
        <w:autoSpaceDN w:val="0"/>
        <w:adjustRightInd w:val="0"/>
        <w:snapToGrid w:val="0"/>
        <w:spacing w:line="360" w:lineRule="auto"/>
        <w:ind w:firstLineChars="200" w:firstLine="480"/>
        <w:jc w:val="both"/>
        <w:rPr>
          <w:rFonts w:ascii="Times New Roman" w:eastAsia="標楷體" w:hAnsi="Times New Roman" w:cs="Times New Roman"/>
          <w:snapToGrid w:val="0"/>
          <w:kern w:val="0"/>
          <w:szCs w:val="24"/>
        </w:rPr>
      </w:pPr>
      <w:r w:rsidRPr="005B54CB">
        <w:rPr>
          <w:rFonts w:ascii="Times New Roman" w:eastAsia="標楷體" w:hAnsi="Times New Roman" w:cs="Times New Roman"/>
          <w:snapToGrid w:val="0"/>
          <w:kern w:val="0"/>
          <w:szCs w:val="24"/>
        </w:rPr>
        <w:t>As a result</w:t>
      </w:r>
      <w:r w:rsidR="006658FE" w:rsidRPr="005B54CB">
        <w:rPr>
          <w:rFonts w:ascii="Times New Roman" w:eastAsia="標楷體" w:hAnsi="Times New Roman" w:cs="Times New Roman"/>
          <w:snapToGrid w:val="0"/>
          <w:kern w:val="0"/>
          <w:szCs w:val="24"/>
        </w:rPr>
        <w:t xml:space="preserve">, the discretionary accruals </w:t>
      </w:r>
      <w:r w:rsidR="006658FE" w:rsidRPr="005B54CB">
        <w:rPr>
          <w:rFonts w:ascii="Times New Roman" w:eastAsia="標楷體" w:hAnsi="Times New Roman" w:cs="Times New Roman"/>
          <w:snapToGrid w:val="0"/>
          <w:kern w:val="0"/>
          <w:position w:val="-16"/>
          <w:szCs w:val="24"/>
        </w:rPr>
        <w:object w:dxaOrig="700" w:dyaOrig="440" w14:anchorId="56176DD5">
          <v:shape id="_x0000_i1042" type="#_x0000_t75" style="width:35.25pt;height:22.5pt" o:ole="">
            <v:imagedata r:id="rId44" o:title=""/>
          </v:shape>
          <o:OLEObject Type="Embed" ProgID="Equation.DSMT4" ShapeID="_x0000_i1042" DrawAspect="Content" ObjectID="_1672408079" r:id="rId45"/>
        </w:object>
      </w:r>
      <w:r w:rsidR="006658FE" w:rsidRPr="005B54CB">
        <w:rPr>
          <w:rFonts w:ascii="Times New Roman" w:eastAsia="標楷體" w:hAnsi="Times New Roman" w:cs="Times New Roman"/>
          <w:snapToGrid w:val="0"/>
          <w:kern w:val="0"/>
          <w:szCs w:val="24"/>
        </w:rPr>
        <w:t xml:space="preserve"> are </w:t>
      </w:r>
      <w:r w:rsidRPr="005B54CB">
        <w:rPr>
          <w:rFonts w:ascii="Times New Roman" w:eastAsia="標楷體" w:hAnsi="Times New Roman" w:cs="Times New Roman"/>
          <w:snapToGrid w:val="0"/>
          <w:kern w:val="0"/>
          <w:szCs w:val="24"/>
        </w:rPr>
        <w:t xml:space="preserve">computed </w:t>
      </w:r>
      <w:r w:rsidR="006658FE" w:rsidRPr="005B54CB">
        <w:rPr>
          <w:rFonts w:ascii="Times New Roman" w:eastAsia="標楷體" w:hAnsi="Times New Roman" w:cs="Times New Roman"/>
          <w:snapToGrid w:val="0"/>
          <w:kern w:val="0"/>
          <w:szCs w:val="24"/>
        </w:rPr>
        <w:t>by the difference between scaled total accruals</w:t>
      </w:r>
      <w:r w:rsidR="006658FE" w:rsidRPr="005B54CB">
        <w:rPr>
          <w:rFonts w:ascii="Times New Roman" w:eastAsia="標楷體" w:hAnsi="Times New Roman" w:cs="Times New Roman"/>
          <w:position w:val="-16"/>
          <w:szCs w:val="24"/>
        </w:rPr>
        <w:object w:dxaOrig="1579" w:dyaOrig="440" w14:anchorId="5BDD6795">
          <v:shape id="_x0000_i1043" type="#_x0000_t75" style="width:79.5pt;height:22.5pt" o:ole="">
            <v:imagedata r:id="rId46" o:title=""/>
          </v:shape>
          <o:OLEObject Type="Embed" ProgID="Equation.DSMT4" ShapeID="_x0000_i1043" DrawAspect="Content" ObjectID="_1672408080" r:id="rId47"/>
        </w:object>
      </w:r>
      <w:r w:rsidR="006658FE" w:rsidRPr="005B54CB">
        <w:rPr>
          <w:rFonts w:ascii="Times New Roman" w:eastAsia="標楷體" w:hAnsi="Times New Roman" w:cs="Times New Roman"/>
          <w:snapToGrid w:val="0"/>
          <w:kern w:val="0"/>
          <w:szCs w:val="24"/>
        </w:rPr>
        <w:t xml:space="preserve"> and the non-discretionary current accruals</w:t>
      </w:r>
      <w:r w:rsidR="006658FE" w:rsidRPr="005B54CB">
        <w:rPr>
          <w:rFonts w:ascii="Times New Roman" w:eastAsia="標楷體" w:hAnsi="Times New Roman" w:cs="Times New Roman"/>
          <w:snapToGrid w:val="0"/>
          <w:kern w:val="0"/>
          <w:position w:val="-14"/>
          <w:szCs w:val="24"/>
        </w:rPr>
        <w:object w:dxaOrig="660" w:dyaOrig="380" w14:anchorId="57DBABD9">
          <v:shape id="_x0000_i1044" type="#_x0000_t75" style="width:32.25pt;height:19.5pt" o:ole="">
            <v:imagedata r:id="rId48" o:title=""/>
          </v:shape>
          <o:OLEObject Type="Embed" ProgID="Equation.DSMT4" ShapeID="_x0000_i1044" DrawAspect="Content" ObjectID="_1672408081" r:id="rId49"/>
        </w:object>
      </w:r>
      <w:r w:rsidRPr="005B54CB">
        <w:rPr>
          <w:rFonts w:ascii="Times New Roman" w:eastAsia="標楷體" w:hAnsi="Times New Roman" w:cs="Times New Roman"/>
          <w:snapToGrid w:val="0"/>
          <w:kern w:val="0"/>
          <w:szCs w:val="24"/>
        </w:rPr>
        <w:t xml:space="preserve"> showing </w:t>
      </w:r>
      <w:r w:rsidR="006658FE" w:rsidRPr="005B54CB">
        <w:rPr>
          <w:rFonts w:ascii="Times New Roman" w:eastAsia="標楷體" w:hAnsi="Times New Roman" w:cs="Times New Roman"/>
          <w:snapToGrid w:val="0"/>
          <w:kern w:val="0"/>
          <w:szCs w:val="24"/>
        </w:rPr>
        <w:t>as follows:</w:t>
      </w:r>
    </w:p>
    <w:p w14:paraId="2CC866AA" w14:textId="77777777" w:rsidR="00CB7735" w:rsidRDefault="00CB7735" w:rsidP="00E966A8">
      <w:pPr>
        <w:kinsoku w:val="0"/>
        <w:overflowPunct w:val="0"/>
        <w:autoSpaceDE w:val="0"/>
        <w:autoSpaceDN w:val="0"/>
        <w:adjustRightInd w:val="0"/>
        <w:snapToGrid w:val="0"/>
        <w:spacing w:line="360" w:lineRule="auto"/>
        <w:ind w:firstLineChars="200" w:firstLine="480"/>
        <w:jc w:val="both"/>
        <w:rPr>
          <w:rFonts w:ascii="Times New Roman" w:eastAsia="標楷體" w:hAnsi="Times New Roman" w:cs="Times New Roman"/>
          <w:snapToGrid w:val="0"/>
          <w:kern w:val="0"/>
          <w:szCs w:val="24"/>
        </w:rPr>
      </w:pPr>
    </w:p>
    <w:p w14:paraId="1F175D8E" w14:textId="77777777" w:rsidR="006658FE" w:rsidRDefault="006658FE" w:rsidP="00E966A8">
      <w:pPr>
        <w:kinsoku w:val="0"/>
        <w:overflowPunct w:val="0"/>
        <w:autoSpaceDE w:val="0"/>
        <w:autoSpaceDN w:val="0"/>
        <w:adjustRightInd w:val="0"/>
        <w:snapToGrid w:val="0"/>
        <w:spacing w:line="360" w:lineRule="auto"/>
        <w:jc w:val="center"/>
        <w:rPr>
          <w:rFonts w:ascii="Times New Roman" w:eastAsia="標楷體" w:hAnsi="Times New Roman" w:cs="Times New Roman"/>
          <w:snapToGrid w:val="0"/>
          <w:kern w:val="0"/>
          <w:szCs w:val="24"/>
        </w:rPr>
      </w:pPr>
      <w:r w:rsidRPr="005B54CB">
        <w:rPr>
          <w:rFonts w:ascii="Times New Roman" w:eastAsia="標楷體" w:hAnsi="Times New Roman" w:cs="Times New Roman"/>
          <w:snapToGrid w:val="0"/>
          <w:kern w:val="0"/>
          <w:position w:val="-32"/>
          <w:szCs w:val="24"/>
        </w:rPr>
        <w:object w:dxaOrig="2260" w:dyaOrig="740" w14:anchorId="215C932D">
          <v:shape id="_x0000_i1045" type="#_x0000_t75" style="width:114pt;height:36.75pt" o:ole="">
            <v:imagedata r:id="rId50" o:title=""/>
          </v:shape>
          <o:OLEObject Type="Embed" ProgID="Equation.DSMT4" ShapeID="_x0000_i1045" DrawAspect="Content" ObjectID="_1672408082" r:id="rId51"/>
        </w:object>
      </w:r>
      <w:r w:rsidRPr="005B54CB">
        <w:rPr>
          <w:rFonts w:ascii="Times New Roman" w:eastAsia="標楷體" w:hAnsi="Times New Roman" w:cs="Times New Roman"/>
          <w:snapToGrid w:val="0"/>
          <w:kern w:val="0"/>
          <w:szCs w:val="24"/>
        </w:rPr>
        <w:t>. (</w:t>
      </w:r>
      <w:r w:rsidR="0034342F">
        <w:rPr>
          <w:rFonts w:ascii="Times New Roman" w:eastAsia="標楷體" w:hAnsi="Times New Roman" w:cs="Times New Roman"/>
          <w:snapToGrid w:val="0"/>
          <w:kern w:val="0"/>
          <w:szCs w:val="24"/>
        </w:rPr>
        <w:t>9</w:t>
      </w:r>
      <w:r w:rsidRPr="005B54CB">
        <w:rPr>
          <w:rFonts w:ascii="Times New Roman" w:eastAsia="標楷體" w:hAnsi="Times New Roman" w:cs="Times New Roman"/>
          <w:snapToGrid w:val="0"/>
          <w:kern w:val="0"/>
          <w:szCs w:val="24"/>
        </w:rPr>
        <w:t>)</w:t>
      </w:r>
    </w:p>
    <w:p w14:paraId="5E6CC33C" w14:textId="77777777" w:rsidR="00CB7735" w:rsidRPr="005B54CB" w:rsidRDefault="00CB7735" w:rsidP="00E966A8">
      <w:pPr>
        <w:kinsoku w:val="0"/>
        <w:overflowPunct w:val="0"/>
        <w:autoSpaceDE w:val="0"/>
        <w:autoSpaceDN w:val="0"/>
        <w:adjustRightInd w:val="0"/>
        <w:snapToGrid w:val="0"/>
        <w:spacing w:line="360" w:lineRule="auto"/>
        <w:jc w:val="center"/>
        <w:rPr>
          <w:rFonts w:ascii="Times New Roman" w:eastAsia="標楷體" w:hAnsi="Times New Roman" w:cs="Times New Roman"/>
          <w:snapToGrid w:val="0"/>
          <w:kern w:val="0"/>
          <w:szCs w:val="24"/>
        </w:rPr>
      </w:pPr>
    </w:p>
    <w:p w14:paraId="0D8ACCE9" w14:textId="77777777" w:rsidR="006658FE" w:rsidRPr="005B54CB" w:rsidRDefault="006658FE" w:rsidP="00E966A8">
      <w:pPr>
        <w:spacing w:line="360" w:lineRule="auto"/>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Research Question 3: Prediction of </w:t>
      </w:r>
      <w:r w:rsidR="001C5D05" w:rsidRPr="005B54CB">
        <w:rPr>
          <w:rFonts w:ascii="Times New Roman" w:eastAsia="標楷體" w:hAnsi="Times New Roman" w:cs="Times New Roman"/>
          <w:szCs w:val="24"/>
        </w:rPr>
        <w:t>further restatement and f</w:t>
      </w:r>
      <w:r w:rsidRPr="005B54CB">
        <w:rPr>
          <w:rFonts w:ascii="Times New Roman" w:eastAsia="標楷體" w:hAnsi="Times New Roman" w:cs="Times New Roman"/>
          <w:szCs w:val="24"/>
        </w:rPr>
        <w:t>inancial distress</w:t>
      </w:r>
      <w:r w:rsidR="00025FC4" w:rsidRPr="005B54CB">
        <w:rPr>
          <w:rFonts w:ascii="Times New Roman" w:eastAsia="標楷體" w:hAnsi="Times New Roman" w:cs="Times New Roman"/>
          <w:szCs w:val="24"/>
        </w:rPr>
        <w:t xml:space="preserve"> based on profession of board members and management</w:t>
      </w:r>
    </w:p>
    <w:p w14:paraId="20E3C0A4" w14:textId="77777777" w:rsidR="006658FE" w:rsidRPr="005B54CB" w:rsidRDefault="006658FE" w:rsidP="00E966A8">
      <w:pPr>
        <w:widowControl/>
        <w:pBdr>
          <w:top w:val="nil"/>
          <w:left w:val="nil"/>
          <w:bottom w:val="nil"/>
          <w:right w:val="nil"/>
          <w:between w:val="nil"/>
        </w:pBdr>
        <w:spacing w:line="360" w:lineRule="auto"/>
        <w:ind w:firstLine="480"/>
        <w:contextualSpacing/>
        <w:jc w:val="both"/>
        <w:rPr>
          <w:rFonts w:ascii="Times New Roman" w:eastAsia="標楷體" w:hAnsi="Times New Roman" w:cs="Times New Roman"/>
          <w:szCs w:val="24"/>
        </w:rPr>
      </w:pPr>
      <w:r w:rsidRPr="005B54CB">
        <w:rPr>
          <w:rFonts w:ascii="Times New Roman" w:eastAsia="標楷體" w:hAnsi="Times New Roman" w:cs="Times New Roman"/>
          <w:szCs w:val="24"/>
        </w:rPr>
        <w:t>We then use machine learning to extending the applicability and predictive power of accounting repor</w:t>
      </w:r>
      <w:r w:rsidR="000D1C22" w:rsidRPr="005B54CB">
        <w:rPr>
          <w:rFonts w:ascii="Times New Roman" w:eastAsia="標楷體" w:hAnsi="Times New Roman" w:cs="Times New Roman"/>
          <w:szCs w:val="24"/>
        </w:rPr>
        <w:t>ts analysis to predict the firm</w:t>
      </w:r>
      <w:r w:rsidRPr="005B54CB">
        <w:rPr>
          <w:rFonts w:ascii="Times New Roman" w:eastAsia="標楷體" w:hAnsi="Times New Roman" w:cs="Times New Roman"/>
          <w:szCs w:val="24"/>
        </w:rPr>
        <w:t>’</w:t>
      </w:r>
      <w:r w:rsidR="000D1C22" w:rsidRPr="005B54CB">
        <w:rPr>
          <w:rFonts w:ascii="Times New Roman" w:eastAsia="標楷體" w:hAnsi="Times New Roman" w:cs="Times New Roman"/>
          <w:szCs w:val="24"/>
        </w:rPr>
        <w:t>s</w:t>
      </w:r>
      <w:r w:rsidRPr="005B54CB">
        <w:rPr>
          <w:rFonts w:ascii="Times New Roman" w:eastAsia="標楷體" w:hAnsi="Times New Roman" w:cs="Times New Roman"/>
          <w:szCs w:val="24"/>
        </w:rPr>
        <w:t xml:space="preserve"> risk of big event (restatement and financial distress).</w:t>
      </w:r>
      <w:r w:rsidR="00933D28" w:rsidRPr="005B54CB">
        <w:rPr>
          <w:rFonts w:ascii="Times New Roman" w:eastAsia="標楷體" w:hAnsi="Times New Roman" w:cs="Times New Roman"/>
          <w:szCs w:val="24"/>
        </w:rPr>
        <w:t xml:space="preserve"> For this research question, we put all the variables we concern regarding to restatement and financial distress including profession of board members and management into the machine learning methodology and would like to investiga</w:t>
      </w:r>
      <w:r w:rsidR="001C5D05" w:rsidRPr="005B54CB">
        <w:rPr>
          <w:rFonts w:ascii="Times New Roman" w:eastAsia="標楷體" w:hAnsi="Times New Roman" w:cs="Times New Roman"/>
          <w:szCs w:val="24"/>
        </w:rPr>
        <w:t>te whether profession will be a</w:t>
      </w:r>
      <w:r w:rsidR="00933D28" w:rsidRPr="005B54CB">
        <w:rPr>
          <w:rFonts w:ascii="Times New Roman" w:eastAsia="標楷體" w:hAnsi="Times New Roman" w:cs="Times New Roman"/>
          <w:szCs w:val="24"/>
        </w:rPr>
        <w:t xml:space="preserve"> critical indicator for the future restatement or financial distress. </w:t>
      </w:r>
      <w:r w:rsidR="005F6BD1" w:rsidRPr="005B54CB">
        <w:rPr>
          <w:rFonts w:ascii="Times New Roman" w:eastAsia="標楷體" w:hAnsi="Times New Roman" w:cs="Times New Roman"/>
          <w:szCs w:val="24"/>
        </w:rPr>
        <w:t xml:space="preserve">Restatement and financial distress variables are obtained from TEJ. </w:t>
      </w:r>
      <w:r w:rsidR="00B86D54" w:rsidRPr="005B54CB">
        <w:rPr>
          <w:rFonts w:ascii="Times New Roman" w:eastAsia="標楷體" w:hAnsi="Times New Roman" w:cs="Times New Roman"/>
          <w:szCs w:val="24"/>
        </w:rPr>
        <w:t xml:space="preserve">We may use text mining and Support Vector Machine as </w:t>
      </w:r>
      <w:r w:rsidRPr="005B54CB">
        <w:rPr>
          <w:rFonts w:ascii="Times New Roman" w:eastAsia="標楷體" w:hAnsi="Times New Roman" w:cs="Times New Roman"/>
          <w:szCs w:val="24"/>
        </w:rPr>
        <w:t>our methodology.</w:t>
      </w:r>
      <w:r w:rsidR="00B86D54" w:rsidRPr="005B54CB">
        <w:rPr>
          <w:rFonts w:ascii="Times New Roman" w:eastAsia="標楷體" w:hAnsi="Times New Roman" w:cs="Times New Roman"/>
          <w:szCs w:val="24"/>
        </w:rPr>
        <w:t xml:space="preserve"> </w:t>
      </w:r>
    </w:p>
    <w:p w14:paraId="5C621DAE" w14:textId="77777777" w:rsidR="006658FE" w:rsidRPr="005B54CB" w:rsidRDefault="001C5D05"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As we know, t</w:t>
      </w:r>
      <w:r w:rsidR="006658FE" w:rsidRPr="005B54CB">
        <w:rPr>
          <w:rFonts w:ascii="Times New Roman" w:eastAsia="標楷體" w:hAnsi="Times New Roman" w:cs="Times New Roman"/>
          <w:szCs w:val="24"/>
        </w:rPr>
        <w:t xml:space="preserve">he text contains many meanings and different interpretations. When conducting empirical research in the field, it is impossible to distinguish the categories of meaning in a simple way. In this case, it is necessary to judge the qualitative materials in a scientific and systematic way. The text mining can be </w:t>
      </w:r>
      <w:r w:rsidR="00933D28" w:rsidRPr="005B54CB">
        <w:rPr>
          <w:rFonts w:ascii="Times New Roman" w:eastAsia="標楷體" w:hAnsi="Times New Roman" w:cs="Times New Roman"/>
          <w:szCs w:val="24"/>
        </w:rPr>
        <w:t xml:space="preserve">used for </w:t>
      </w:r>
      <w:r w:rsidR="006658FE" w:rsidRPr="005B54CB">
        <w:rPr>
          <w:rFonts w:ascii="Times New Roman" w:eastAsia="標楷體" w:hAnsi="Times New Roman" w:cs="Times New Roman"/>
          <w:szCs w:val="24"/>
        </w:rPr>
        <w:t>completed unstructured data processing.</w:t>
      </w:r>
    </w:p>
    <w:p w14:paraId="3B198EB4" w14:textId="77777777" w:rsidR="006658FE" w:rsidRDefault="006658FE" w:rsidP="00E966A8">
      <w:pPr>
        <w:spacing w:line="360" w:lineRule="auto"/>
        <w:ind w:firstLine="480"/>
        <w:jc w:val="both"/>
        <w:rPr>
          <w:rFonts w:ascii="Times New Roman" w:eastAsia="標楷體" w:hAnsi="Times New Roman" w:cs="Times New Roman"/>
          <w:szCs w:val="24"/>
        </w:rPr>
      </w:pPr>
      <w:r w:rsidRPr="005B54CB">
        <w:rPr>
          <w:rFonts w:ascii="Times New Roman" w:eastAsia="標楷體" w:hAnsi="Times New Roman" w:cs="Times New Roman"/>
          <w:szCs w:val="24"/>
        </w:rPr>
        <w:t xml:space="preserve">Support Vector Machine (SVM) in machine learning is based on Cortes and Vapnik (1995). Based on statistical learning theory, an algorithm </w:t>
      </w:r>
      <w:r w:rsidR="00480223" w:rsidRPr="005B54CB">
        <w:rPr>
          <w:rFonts w:ascii="Times New Roman" w:eastAsia="標楷體" w:hAnsi="Times New Roman" w:cs="Times New Roman"/>
          <w:szCs w:val="24"/>
        </w:rPr>
        <w:t xml:space="preserve">is </w:t>
      </w:r>
      <w:r w:rsidRPr="005B54CB">
        <w:rPr>
          <w:rFonts w:ascii="Times New Roman" w:eastAsia="標楷體" w:hAnsi="Times New Roman" w:cs="Times New Roman"/>
          <w:szCs w:val="24"/>
        </w:rPr>
        <w:t>to solve the classification proble</w:t>
      </w:r>
      <w:r w:rsidR="001C5D05" w:rsidRPr="005B54CB">
        <w:rPr>
          <w:rFonts w:ascii="Times New Roman" w:eastAsia="標楷體" w:hAnsi="Times New Roman" w:cs="Times New Roman"/>
          <w:szCs w:val="24"/>
        </w:rPr>
        <w:t>m. A number of</w:t>
      </w:r>
      <w:r w:rsidR="00B86D54" w:rsidRPr="005B54CB">
        <w:rPr>
          <w:rFonts w:ascii="Times New Roman" w:eastAsia="標楷體" w:hAnsi="Times New Roman" w:cs="Times New Roman"/>
          <w:szCs w:val="24"/>
        </w:rPr>
        <w:t xml:space="preserve"> </w:t>
      </w:r>
      <w:r w:rsidRPr="005B54CB">
        <w:rPr>
          <w:rFonts w:ascii="Times New Roman" w:eastAsia="標楷體" w:hAnsi="Times New Roman" w:cs="Times New Roman"/>
          <w:szCs w:val="24"/>
        </w:rPr>
        <w:t xml:space="preserve">studies </w:t>
      </w:r>
      <w:r w:rsidR="007A55AA" w:rsidRPr="005B54CB">
        <w:rPr>
          <w:rFonts w:ascii="Times New Roman" w:eastAsia="標楷體" w:hAnsi="Times New Roman" w:cs="Times New Roman"/>
          <w:szCs w:val="24"/>
        </w:rPr>
        <w:t>(e.g., Huang</w:t>
      </w:r>
      <w:r w:rsidR="00050498" w:rsidRPr="005B54CB">
        <w:rPr>
          <w:rFonts w:ascii="Times New Roman" w:eastAsia="標楷體" w:hAnsi="Times New Roman" w:cs="Times New Roman"/>
          <w:szCs w:val="24"/>
        </w:rPr>
        <w:t xml:space="preserve"> et al.</w:t>
      </w:r>
      <w:r w:rsidR="007A55AA" w:rsidRPr="005B54CB">
        <w:rPr>
          <w:rFonts w:ascii="Times New Roman" w:eastAsia="標楷體" w:hAnsi="Times New Roman" w:cs="Times New Roman"/>
          <w:szCs w:val="24"/>
        </w:rPr>
        <w:t>, 2004; Shin</w:t>
      </w:r>
      <w:r w:rsidR="00050498" w:rsidRPr="005B54CB">
        <w:rPr>
          <w:rFonts w:ascii="Times New Roman" w:eastAsia="標楷體" w:hAnsi="Times New Roman" w:cs="Times New Roman"/>
          <w:szCs w:val="24"/>
        </w:rPr>
        <w:t xml:space="preserve"> et al.</w:t>
      </w:r>
      <w:r w:rsidR="007A55AA" w:rsidRPr="005B54CB">
        <w:rPr>
          <w:rFonts w:ascii="Times New Roman" w:eastAsia="標楷體" w:hAnsi="Times New Roman" w:cs="Times New Roman"/>
          <w:szCs w:val="24"/>
        </w:rPr>
        <w:t xml:space="preserve">, 2005) </w:t>
      </w:r>
      <w:r w:rsidRPr="005B54CB">
        <w:rPr>
          <w:rFonts w:ascii="Times New Roman" w:eastAsia="標楷體" w:hAnsi="Times New Roman" w:cs="Times New Roman"/>
          <w:szCs w:val="24"/>
        </w:rPr>
        <w:t>use SVMs to classify corporate finan</w:t>
      </w:r>
      <w:r w:rsidR="000D1C22" w:rsidRPr="005B54CB">
        <w:rPr>
          <w:rFonts w:ascii="Times New Roman" w:eastAsia="標楷體" w:hAnsi="Times New Roman" w:cs="Times New Roman"/>
          <w:szCs w:val="24"/>
        </w:rPr>
        <w:t>cial ratios to predict the firm’</w:t>
      </w:r>
      <w:r w:rsidRPr="005B54CB">
        <w:rPr>
          <w:rFonts w:ascii="Times New Roman" w:eastAsia="標楷體" w:hAnsi="Times New Roman" w:cs="Times New Roman"/>
          <w:szCs w:val="24"/>
        </w:rPr>
        <w:t xml:space="preserve">s risk. We </w:t>
      </w:r>
      <w:r w:rsidR="007A55AA" w:rsidRPr="005B54CB">
        <w:rPr>
          <w:rFonts w:ascii="Times New Roman" w:eastAsia="標楷體" w:hAnsi="Times New Roman" w:cs="Times New Roman"/>
          <w:szCs w:val="24"/>
        </w:rPr>
        <w:t xml:space="preserve">then also </w:t>
      </w:r>
      <w:r w:rsidRPr="005B54CB">
        <w:rPr>
          <w:rFonts w:ascii="Times New Roman" w:eastAsia="標楷體" w:hAnsi="Times New Roman" w:cs="Times New Roman"/>
          <w:szCs w:val="24"/>
        </w:rPr>
        <w:t>use SVM for the positive and negative classification of a fir</w:t>
      </w:r>
      <w:r w:rsidR="000D1C22" w:rsidRPr="005B54CB">
        <w:rPr>
          <w:rFonts w:ascii="Times New Roman" w:eastAsia="標楷體" w:hAnsi="Times New Roman" w:cs="Times New Roman"/>
          <w:szCs w:val="24"/>
        </w:rPr>
        <w:t>m’s risk</w:t>
      </w:r>
      <w:r w:rsidR="00480223" w:rsidRPr="005B54CB">
        <w:rPr>
          <w:rFonts w:ascii="Times New Roman" w:eastAsia="標楷體" w:hAnsi="Times New Roman" w:cs="Times New Roman"/>
          <w:szCs w:val="24"/>
        </w:rPr>
        <w:t xml:space="preserve"> (restatement and financial distress)</w:t>
      </w:r>
      <w:r w:rsidR="000D1C22" w:rsidRPr="005B54CB">
        <w:rPr>
          <w:rFonts w:ascii="Times New Roman" w:eastAsia="標楷體" w:hAnsi="Times New Roman" w:cs="Times New Roman"/>
          <w:szCs w:val="24"/>
        </w:rPr>
        <w:t xml:space="preserve"> to capture the company’</w:t>
      </w:r>
      <w:r w:rsidRPr="005B54CB">
        <w:rPr>
          <w:rFonts w:ascii="Times New Roman" w:eastAsia="標楷體" w:hAnsi="Times New Roman" w:cs="Times New Roman"/>
          <w:szCs w:val="24"/>
        </w:rPr>
        <w:t xml:space="preserve">s financial viability. </w:t>
      </w:r>
    </w:p>
    <w:p w14:paraId="5E8457D8" w14:textId="77777777" w:rsidR="00916130" w:rsidRPr="005B54CB" w:rsidRDefault="00916130" w:rsidP="00E966A8">
      <w:pPr>
        <w:spacing w:line="360" w:lineRule="auto"/>
        <w:ind w:firstLine="480"/>
        <w:jc w:val="both"/>
        <w:rPr>
          <w:rFonts w:ascii="Times New Roman" w:eastAsia="標楷體" w:hAnsi="Times New Roman" w:cs="Times New Roman"/>
          <w:szCs w:val="24"/>
        </w:rPr>
      </w:pPr>
    </w:p>
    <w:p w14:paraId="162AEC1D" w14:textId="77777777" w:rsidR="0036103B" w:rsidRPr="005B54CB" w:rsidRDefault="0036103B" w:rsidP="00E966A8">
      <w:pPr>
        <w:spacing w:line="360" w:lineRule="auto"/>
        <w:ind w:firstLine="480"/>
        <w:jc w:val="both"/>
        <w:rPr>
          <w:rFonts w:ascii="Times New Roman" w:eastAsia="標楷體" w:hAnsi="Times New Roman" w:cs="Times New Roman"/>
          <w:szCs w:val="24"/>
        </w:rPr>
      </w:pPr>
    </w:p>
    <w:p w14:paraId="07B0C491" w14:textId="77777777" w:rsidR="0036103B" w:rsidRPr="0034342F" w:rsidRDefault="0036103B" w:rsidP="00E966A8">
      <w:pPr>
        <w:spacing w:line="360" w:lineRule="auto"/>
        <w:rPr>
          <w:rFonts w:ascii="Times New Roman" w:eastAsia="標楷體" w:hAnsi="Times New Roman" w:cs="Times New Roman"/>
          <w:b/>
        </w:rPr>
      </w:pPr>
      <w:r w:rsidRPr="0034342F">
        <w:rPr>
          <w:rFonts w:ascii="Times New Roman" w:eastAsia="標楷體" w:hAnsi="Times New Roman" w:cs="Times New Roman"/>
          <w:b/>
        </w:rPr>
        <w:t>References</w:t>
      </w:r>
    </w:p>
    <w:p w14:paraId="2371B2B6"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Abbott, L. J., Park, Y., &amp; Parker, S. (2000). The effects of audit committee activity and independence on corporate fraud. Managerial Finance, 26(11), 55-68.</w:t>
      </w:r>
    </w:p>
    <w:p w14:paraId="5BE1C742"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Abbott, L. J., Parker, S., &amp; Peters, G. F. (2004). Audit committee characteristics and restatements. Auditing: A Journal of Practice and Theory, 23(1), 69-87.</w:t>
      </w:r>
    </w:p>
    <w:p w14:paraId="7FA61254"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Agrawal, A., &amp; Chadha, S. (2005). Corporate governance and accounting scandals. The Journal of Law and Economics, 48(2), 371-406.</w:t>
      </w:r>
    </w:p>
    <w:p w14:paraId="211A1B2D"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Bartov, E., Gul, F. A., &amp; Tsui, J. S. (2000). Discretionary-accruals models and audit qualifications. Journal of Accounting and Economics, 30(3), 421-452.</w:t>
      </w:r>
    </w:p>
    <w:p w14:paraId="01914E2A"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Beasley, M. S. (1996). An empirical analysis of the relation between the board of director composition and financial statement fraud. Accounting Review, 443-465.</w:t>
      </w:r>
    </w:p>
    <w:p w14:paraId="3E70594E"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Bhagat, S., Bolton, B. J., &amp; Subramanian, A. (2010). CEO education, CEO turnover, and firm performance.</w:t>
      </w:r>
      <w:r w:rsidR="00916130">
        <w:rPr>
          <w:rFonts w:ascii="Times New Roman" w:eastAsia="標楷體" w:hAnsi="Times New Roman" w:cs="Times New Roman"/>
        </w:rPr>
        <w:t xml:space="preserve"> Working paper.</w:t>
      </w:r>
    </w:p>
    <w:p w14:paraId="771EDA14"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Bryan, D., Liu, C., &amp; Tiras, S. L. (2004). The influence of independent and effective audit committees on earnings quality. Available at SSRN, 488082.</w:t>
      </w:r>
    </w:p>
    <w:p w14:paraId="75A12746"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Call, A. C., Campbell, J. L., Dhaliwal, D. S., &amp; Moon, J. J. R. (2017). Employee quality and financial reporting outcomes. Journal of Accounting and Economics.</w:t>
      </w:r>
    </w:p>
    <w:p w14:paraId="426CABEE"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Carcello, J. V., &amp; Nagy, A. L. (2004a). Client size, auditor specialization and fraudulent financial reporting. Managerial Auditing Journal, 19(5), 651-668.</w:t>
      </w:r>
    </w:p>
    <w:p w14:paraId="5E0C9AE8"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Carcello, J. V., &amp; Nagy, A. L. (2004b). Audit firm tenure and fraudulent financial reporting. Auditing: A Journal of Practice and Theory, 23(2), 55-69.</w:t>
      </w:r>
    </w:p>
    <w:p w14:paraId="249FA122"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Carpenter, M. A., &amp; Fredrickson, J. W. (2001). Top management teams, global strategic posture, and the moderating role of uncertainty. Academy of Management journal, 44(3), 533-545.</w:t>
      </w:r>
    </w:p>
    <w:p w14:paraId="1AF54994"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Chaganti, R. S., Mahajan, V., &amp; Sharma, S. (1985). Corporate board size, composition and corporate failures in retailing industry [1]. Journal of Management Studies, 22(4), 400-417.</w:t>
      </w:r>
    </w:p>
    <w:p w14:paraId="4F147D65"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Chen, G., Firth, M., Gao, D. N., &amp; Rui, O. M. (2006). Ownership structure, corporate governance, and fraud: Evidence from China. Journal of Corporate Finance, 12(3), 424-448.</w:t>
      </w:r>
    </w:p>
    <w:p w14:paraId="601B623B"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Chen, S. (2004). Why do managers f</w:t>
      </w:r>
      <w:r w:rsidR="008A0475">
        <w:rPr>
          <w:rFonts w:ascii="Times New Roman" w:eastAsia="標楷體" w:hAnsi="Times New Roman" w:cs="Times New Roman"/>
        </w:rPr>
        <w:t>ail to meet their own forecasts?</w:t>
      </w:r>
      <w:r w:rsidRPr="005B54CB">
        <w:rPr>
          <w:rFonts w:ascii="Times New Roman" w:eastAsia="標楷體" w:hAnsi="Times New Roman" w:cs="Times New Roman"/>
        </w:rPr>
        <w:t xml:space="preserve"> In 14th Annual Conference on Financial Economics and Accounting.</w:t>
      </w:r>
    </w:p>
    <w:p w14:paraId="159469C5"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Chevalier, J., &amp; Ellison, G. (1999). Are some mutual fund managers better than others? Cross‐sectional patterns in behavior and performance. The Journal of Finance, 54(3), 875-899.</w:t>
      </w:r>
    </w:p>
    <w:p w14:paraId="79AA7976"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Cornett, M. M., Marcus, A. J., &amp; Tehranian, H. (2008). Corporate governance and pay-for-performance: The impact of earnings management. Journal of Financial Economics, 87(2), 357-373.</w:t>
      </w:r>
    </w:p>
    <w:p w14:paraId="1C02AE56"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Cortes, C. &amp; Vapnik, V. (1995). Support-vector networks. Machine Learning, 20(3), 273-297.</w:t>
      </w:r>
    </w:p>
    <w:p w14:paraId="2DE6E67F"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Dechow, P. M., Sloan, R. G., &amp; Sweeney, A. P. (1995). Detecting earnings management. Accounting Review, 193-225.</w:t>
      </w:r>
    </w:p>
    <w:p w14:paraId="0E255408"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Dechow, P. M., Sloan, R. G., &amp; Sweeney, A. P. (1996). Causes and consequences of earnings manipulation: An analysis of firms subject to enforcement actions by the SEC. Contemporary Accounting Research, 13(1), 1-36.</w:t>
      </w:r>
    </w:p>
    <w:p w14:paraId="49156BBB"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Fama, E. F. (1980). Agency Problems and the Theory of the Firm. Journal of Political Economy, 88(2), 288-307.</w:t>
      </w:r>
    </w:p>
    <w:p w14:paraId="55D2C0F2"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Fama, E. F., &amp; Jensen, M. C. (1983). Agency problems and residual claims. The Journal of Law and Economics, 26(2), 327-349.</w:t>
      </w:r>
    </w:p>
    <w:p w14:paraId="1140DFDB"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Farber, D. B. (2005). Restoring trust after fraud: Do</w:t>
      </w:r>
      <w:r w:rsidR="008A0475">
        <w:rPr>
          <w:rFonts w:ascii="Times New Roman" w:eastAsia="標楷體" w:hAnsi="Times New Roman" w:cs="Times New Roman"/>
        </w:rPr>
        <w:t>es corporate governance matter?</w:t>
      </w:r>
      <w:r w:rsidRPr="005B54CB">
        <w:rPr>
          <w:rFonts w:ascii="Times New Roman" w:eastAsia="標楷體" w:hAnsi="Times New Roman" w:cs="Times New Roman"/>
        </w:rPr>
        <w:t xml:space="preserve"> The Accounting Review, 80(2), 539-561.</w:t>
      </w:r>
    </w:p>
    <w:p w14:paraId="00D8832B"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Ghoshal, S. (2005). Bad management theories are destroying good management practices. Academy of Management Learning and Education, 4(1), 75-91.</w:t>
      </w:r>
    </w:p>
    <w:p w14:paraId="0D2CBB5A"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 xml:space="preserve">Gintis, H., &amp; Khurana, R., (2008). Corporate honest and business education: A behavioral model. In: Zak, p.(Ed.), Moral Markets: The Critical Role of Values in the Economy. Princeton University Press, Princeton, NJ, pp.300-327. </w:t>
      </w:r>
    </w:p>
    <w:p w14:paraId="081C1E0D"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Gottesman, A. A., &amp; Morey, M. R. (2006). Does a better education make for better managers? An empirical examination of CEO educational quality and firm performance.</w:t>
      </w:r>
      <w:r w:rsidR="00916130">
        <w:rPr>
          <w:rFonts w:ascii="Times New Roman" w:eastAsia="標楷體" w:hAnsi="Times New Roman" w:cs="Times New Roman"/>
        </w:rPr>
        <w:t xml:space="preserve"> </w:t>
      </w:r>
      <w:r w:rsidR="00916130">
        <w:rPr>
          <w:rFonts w:ascii="Times New Roman" w:eastAsia="標楷體" w:hAnsi="Times New Roman" w:cs="Times New Roman" w:hint="eastAsia"/>
        </w:rPr>
        <w:t>W</w:t>
      </w:r>
      <w:r w:rsidR="00916130">
        <w:rPr>
          <w:rFonts w:ascii="Times New Roman" w:eastAsia="標楷體" w:hAnsi="Times New Roman" w:cs="Times New Roman"/>
        </w:rPr>
        <w:t>orking paper.</w:t>
      </w:r>
    </w:p>
    <w:p w14:paraId="39B99A19"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Hackman, J. R. (1990). Groups that work (and those that don't). San Francisco: Jossey-Bass.</w:t>
      </w:r>
    </w:p>
    <w:p w14:paraId="20598A36"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Hambrick, D. C., &amp; Mason, P. A. (1984). Upper echelons: The organization as a reflection of its top managers. Academy of Management Review, 9(2), 193-206.</w:t>
      </w:r>
    </w:p>
    <w:p w14:paraId="26180299"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Hilmer, F. (1993) Strictly boardroom: Improving governance to enhance company performance. Melbourne, The Business Library.</w:t>
      </w:r>
    </w:p>
    <w:p w14:paraId="02287E47"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Hribar, P., &amp; Collins, D. W. (2002). Errors in estimating accruals: Implications for empirical research. Journal of Accounting Research, 40(1), 105-134.</w:t>
      </w:r>
    </w:p>
    <w:p w14:paraId="66812356"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 xml:space="preserve">Huang, Z., Chen, H., Hsu, C. J., Chen, W. H., &amp; Wu, S. (2004). Credit rating analysis with support vector machines and neural networks: a market comparative study. Decision Support Systems, 37(4), 543-558. </w:t>
      </w:r>
    </w:p>
    <w:p w14:paraId="03358745"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Hutton, A. P., Marcus, A. J., &amp; Tehranian, H. (2009). Opaque financial reports, R 2, and crash risk. Journal of Financial Economics, 94(1), 67-86.</w:t>
      </w:r>
    </w:p>
    <w:p w14:paraId="37931132"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Jensen, A. R. (1998). The g factor: The science of mental ability. Westport, CT: Praeger.</w:t>
      </w:r>
    </w:p>
    <w:p w14:paraId="20078EAC"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Jensen, M. C. (1993). The modern industrial revolution, exit, and the failure of internal control systems. the Journal of Finance, 48(3), 831-880.</w:t>
      </w:r>
    </w:p>
    <w:p w14:paraId="5CF92F5B"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Jensen, M. C., &amp; Meckling, W. H. (1976). Theory of the firm: Managerial behavior, agency costs and ownership structure. Journal of Financial Economics, 3(4), 305-360.</w:t>
      </w:r>
    </w:p>
    <w:p w14:paraId="5E9A8BDA"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Jones, J. J. (1991). Earnings management during import relief investigations. Journal of Accounting Research, 193-228.</w:t>
      </w:r>
    </w:p>
    <w:p w14:paraId="69F40335"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Klein, A. (2002). Audit committee, board of director characteristics, and earnings management. Journal of Accounting and Economics, 33(3), 375-400.</w:t>
      </w:r>
    </w:p>
    <w:p w14:paraId="512C005D"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Kothari, S. P., Leone, A. J., &amp; Wasley, C. E. (2005). Performance matched discretionary accrual measures. Journal of Accounting and Economics, 39(1), 163-197.</w:t>
      </w:r>
    </w:p>
    <w:p w14:paraId="2016D025"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Loebbecke, J. K., Eining, M. M., &amp; Willingham, J. J. (1989). Auditors experience with material irregularities-frequency, natu</w:t>
      </w:r>
      <w:r w:rsidR="008A0475">
        <w:rPr>
          <w:rFonts w:ascii="Times New Roman" w:eastAsia="標楷體" w:hAnsi="Times New Roman" w:cs="Times New Roman"/>
        </w:rPr>
        <w:t xml:space="preserve">re, and detectability. Auditing: </w:t>
      </w:r>
      <w:r w:rsidRPr="005B54CB">
        <w:rPr>
          <w:rFonts w:ascii="Times New Roman" w:eastAsia="標楷體" w:hAnsi="Times New Roman" w:cs="Times New Roman"/>
        </w:rPr>
        <w:t>A Journal of Practice and Theory, 9(1), 1-28.</w:t>
      </w:r>
    </w:p>
    <w:p w14:paraId="263BE58C"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Milliken, F. J., &amp; Martins, L. L. (1996). Searching for common threads: Understanding the multiple effects of diversity in organizational groups. Academy of Management Review, 21(2), 402-433.</w:t>
      </w:r>
    </w:p>
    <w:p w14:paraId="62E1F7FC"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Morck, R., Shleifer, A., &amp; Vishny, R. W. (1988). Management ownership and market valuation: An empirical analysis. Journal of Financial Economics, 20, 293-315.</w:t>
      </w:r>
    </w:p>
    <w:p w14:paraId="11F36D5E"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Shin, K. S., Lee, T. S., &amp; Kim, H. J. (2005). An application of support vector machines in bankruptcy prediction model. Expert Systems with Applications, 28(1), 127-135.</w:t>
      </w:r>
    </w:p>
    <w:p w14:paraId="42B77B6D"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Shivdasani, A., &amp; Yermack, D. (1999). CEO involvement in the selection of new board members: An empirical analysis. The Journal of Finance, 54(5), 1829-1853.</w:t>
      </w:r>
    </w:p>
    <w:p w14:paraId="1406DAFE"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 xml:space="preserve">Sloan, R. G. (2005). Do stock prices fully reflect information in accruals and cash flows about future earnings? Accounting Review, 71 (3), July, 289-315. </w:t>
      </w:r>
    </w:p>
    <w:p w14:paraId="660C064E"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Smaili, N., &amp; Labelle, R. (2009). Preventing and detecting accounting irregularities: The role of corporate governance.</w:t>
      </w:r>
    </w:p>
    <w:p w14:paraId="765ADBD6"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Steiner, I. D. (1972). Group processes and group productivity. New York: Academic.</w:t>
      </w:r>
    </w:p>
    <w:p w14:paraId="16B0AA77"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Uzun, H., Szewczyk, S. H., &amp; Varma, R. (2004). Board composition and corporate fraud. Financial Analysts Journal, 60(3), 33-43.</w:t>
      </w:r>
    </w:p>
    <w:p w14:paraId="12884551"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Vafeas, N. (2005). Audit committees, boards, and the quality of reported earnings. Contemporary Accounting Research, 22(4), 1093-1122.</w:t>
      </w:r>
    </w:p>
    <w:p w14:paraId="10D7DCBE"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Xie, B., Davidson, W. N., &amp; DaDalt, P. J. (2003). Earnings management and corporate governance: the role of the board and the audit committee. Journal of Corporate Finance, 9(3), 295-316.</w:t>
      </w:r>
    </w:p>
    <w:p w14:paraId="443C0DDC"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r w:rsidRPr="005B54CB">
        <w:rPr>
          <w:rFonts w:ascii="Times New Roman" w:eastAsia="標楷體" w:hAnsi="Times New Roman" w:cs="Times New Roman"/>
        </w:rPr>
        <w:t>Yermack, D. (1996). Higher market valuation of companies with a small board of directors. Journal of Financial Economics, 40(2), 185-211.</w:t>
      </w:r>
    </w:p>
    <w:p w14:paraId="4EEC8A89" w14:textId="77777777" w:rsidR="0036103B" w:rsidRPr="005B54CB" w:rsidRDefault="0036103B" w:rsidP="00E966A8">
      <w:pPr>
        <w:spacing w:line="360" w:lineRule="auto"/>
        <w:ind w:left="425" w:hangingChars="177" w:hanging="425"/>
        <w:jc w:val="both"/>
        <w:rPr>
          <w:rFonts w:ascii="Times New Roman" w:eastAsia="標楷體" w:hAnsi="Times New Roman" w:cs="Times New Roman"/>
        </w:rPr>
      </w:pPr>
    </w:p>
    <w:p w14:paraId="638B8CE6" w14:textId="77777777" w:rsidR="00050498" w:rsidRPr="005B54CB" w:rsidRDefault="00050498" w:rsidP="00E966A8">
      <w:pPr>
        <w:numPr>
          <w:ilvl w:val="0"/>
          <w:numId w:val="1"/>
        </w:numPr>
        <w:spacing w:line="360" w:lineRule="auto"/>
        <w:jc w:val="both"/>
        <w:rPr>
          <w:rFonts w:ascii="Times New Roman" w:eastAsia="標楷體" w:hAnsi="Times New Roman" w:cs="Times New Roman"/>
        </w:rPr>
      </w:pPr>
      <w:r w:rsidRPr="005B54CB">
        <w:rPr>
          <w:rFonts w:ascii="Times New Roman" w:eastAsia="標楷體" w:hAnsi="Times New Roman" w:cs="Times New Roman"/>
        </w:rPr>
        <w:t>預期完成之工作項目及成果。請分年列述：</w:t>
      </w:r>
      <w:r w:rsidRPr="005B54CB">
        <w:rPr>
          <w:rFonts w:ascii="Times New Roman" w:eastAsia="標楷體" w:hAnsi="Times New Roman" w:cs="Times New Roman"/>
        </w:rPr>
        <w:t>1.</w:t>
      </w:r>
      <w:r w:rsidRPr="005B54CB">
        <w:rPr>
          <w:rFonts w:ascii="Times New Roman" w:eastAsia="標楷體" w:hAnsi="Times New Roman" w:cs="Times New Roman"/>
        </w:rPr>
        <w:t>預期完成之工作項目。</w:t>
      </w:r>
      <w:r w:rsidRPr="005B54CB">
        <w:rPr>
          <w:rFonts w:ascii="Times New Roman" w:eastAsia="標楷體" w:hAnsi="Times New Roman" w:cs="Times New Roman"/>
        </w:rPr>
        <w:t>2.</w:t>
      </w:r>
      <w:r w:rsidRPr="005B54CB">
        <w:rPr>
          <w:rFonts w:ascii="Times New Roman" w:eastAsia="標楷體" w:hAnsi="Times New Roman" w:cs="Times New Roman"/>
        </w:rPr>
        <w:t>對於參與之工作人員，預期可獲之訓練。</w:t>
      </w:r>
      <w:r w:rsidRPr="005B54CB">
        <w:rPr>
          <w:rFonts w:ascii="Times New Roman" w:eastAsia="標楷體" w:hAnsi="Times New Roman" w:cs="Times New Roman"/>
        </w:rPr>
        <w:t>3.</w:t>
      </w:r>
      <w:r w:rsidRPr="005B54CB">
        <w:rPr>
          <w:rFonts w:ascii="Times New Roman" w:eastAsia="標楷體" w:hAnsi="Times New Roman" w:cs="Times New Roman"/>
        </w:rPr>
        <w:t>預期完成之研究成果（如實務應用績效、期刊論文、研討會論文、專書、技術報告、專利或技術移轉等質與量之預期成果）。</w:t>
      </w:r>
      <w:r w:rsidRPr="005B54CB">
        <w:rPr>
          <w:rFonts w:ascii="Times New Roman" w:eastAsia="標楷體" w:hAnsi="Times New Roman" w:cs="Times New Roman"/>
        </w:rPr>
        <w:t>4.</w:t>
      </w:r>
      <w:r w:rsidRPr="005B54CB">
        <w:rPr>
          <w:rFonts w:ascii="Times New Roman" w:eastAsia="標楷體" w:hAnsi="Times New Roman" w:cs="Times New Roman"/>
        </w:rPr>
        <w:t>學術研究、國家發展及其他應用方面預期之貢獻。</w:t>
      </w:r>
    </w:p>
    <w:p w14:paraId="7BA9394E" w14:textId="77777777" w:rsidR="00050498" w:rsidRPr="005B54CB" w:rsidRDefault="00050498" w:rsidP="00E966A8">
      <w:pPr>
        <w:spacing w:line="360" w:lineRule="auto"/>
        <w:ind w:left="567"/>
        <w:jc w:val="both"/>
        <w:rPr>
          <w:rFonts w:ascii="Times New Roman" w:eastAsia="標楷體" w:hAnsi="Times New Roman" w:cs="Times New Roman"/>
        </w:rPr>
      </w:pPr>
    </w:p>
    <w:p w14:paraId="260858CD" w14:textId="77777777" w:rsidR="00050498" w:rsidRPr="005B54CB" w:rsidRDefault="00050498" w:rsidP="00E966A8">
      <w:pPr>
        <w:pStyle w:val="a3"/>
        <w:numPr>
          <w:ilvl w:val="0"/>
          <w:numId w:val="16"/>
        </w:numPr>
        <w:spacing w:line="360" w:lineRule="auto"/>
        <w:ind w:leftChars="0"/>
        <w:jc w:val="both"/>
        <w:rPr>
          <w:rFonts w:eastAsia="標楷體"/>
          <w:szCs w:val="22"/>
        </w:rPr>
      </w:pPr>
      <w:r w:rsidRPr="005B54CB">
        <w:rPr>
          <w:rFonts w:eastAsia="標楷體"/>
          <w:szCs w:val="22"/>
        </w:rPr>
        <w:t>預期完成之工作項目。</w:t>
      </w:r>
    </w:p>
    <w:p w14:paraId="294386DE"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For Year One:</w:t>
      </w:r>
    </w:p>
    <w:p w14:paraId="1E99B6B0"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 xml:space="preserve">(a) To define </w:t>
      </w:r>
      <w:r w:rsidR="00C24F7C">
        <w:rPr>
          <w:rFonts w:ascii="Times New Roman" w:eastAsia="標楷體" w:hAnsi="Times New Roman" w:cs="Times New Roman"/>
        </w:rPr>
        <w:t>the profession by each industry and</w:t>
      </w:r>
      <w:r w:rsidRPr="005B54CB">
        <w:rPr>
          <w:rFonts w:ascii="Times New Roman" w:eastAsia="標楷體" w:hAnsi="Times New Roman" w:cs="Times New Roman"/>
        </w:rPr>
        <w:t xml:space="preserve"> each position</w:t>
      </w:r>
      <w:r w:rsidR="00C24F7C">
        <w:rPr>
          <w:rFonts w:ascii="Times New Roman" w:eastAsia="標楷體" w:hAnsi="Times New Roman" w:cs="Times New Roman"/>
        </w:rPr>
        <w:t xml:space="preserve"> for the Taiwan listed companies</w:t>
      </w:r>
      <w:r w:rsidRPr="005B54CB">
        <w:rPr>
          <w:rFonts w:ascii="Times New Roman" w:eastAsia="標楷體" w:hAnsi="Times New Roman" w:cs="Times New Roman"/>
        </w:rPr>
        <w:t xml:space="preserve">. </w:t>
      </w:r>
    </w:p>
    <w:p w14:paraId="0A022EB8"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(b) To manually collect the profession information such as education and experience from each firm’s annual report and other related information for board members, CEOs and CFOs in each sample firms.</w:t>
      </w:r>
    </w:p>
    <w:p w14:paraId="10C705D7" w14:textId="77777777" w:rsidR="00050498" w:rsidRPr="005B54CB" w:rsidRDefault="00050498" w:rsidP="00E966A8">
      <w:pPr>
        <w:widowControl/>
        <w:spacing w:line="360" w:lineRule="auto"/>
        <w:jc w:val="both"/>
        <w:rPr>
          <w:rFonts w:ascii="Times New Roman" w:eastAsia="標楷體" w:hAnsi="Times New Roman" w:cs="Times New Roman"/>
        </w:rPr>
      </w:pPr>
      <w:r w:rsidRPr="005B54CB">
        <w:rPr>
          <w:rFonts w:ascii="Times New Roman" w:eastAsia="標楷體" w:hAnsi="Times New Roman" w:cs="Times New Roman"/>
        </w:rPr>
        <w:t xml:space="preserve">(c) To establish a comprehensive dataset for </w:t>
      </w:r>
      <w:r w:rsidR="00C24F7C">
        <w:rPr>
          <w:rFonts w:ascii="Times New Roman" w:eastAsia="標楷體" w:hAnsi="Times New Roman" w:cs="Times New Roman"/>
        </w:rPr>
        <w:t xml:space="preserve">the profession of </w:t>
      </w:r>
      <w:r w:rsidRPr="005B54CB">
        <w:rPr>
          <w:rFonts w:ascii="Times New Roman" w:eastAsia="標楷體" w:hAnsi="Times New Roman" w:cs="Times New Roman"/>
        </w:rPr>
        <w:t xml:space="preserve">board </w:t>
      </w:r>
      <w:r w:rsidR="00C24F7C">
        <w:rPr>
          <w:rFonts w:ascii="Times New Roman" w:eastAsia="標楷體" w:hAnsi="Times New Roman" w:cs="Times New Roman"/>
        </w:rPr>
        <w:t>members and management</w:t>
      </w:r>
      <w:r w:rsidRPr="005B54CB">
        <w:rPr>
          <w:rFonts w:ascii="Times New Roman" w:eastAsia="標楷體" w:hAnsi="Times New Roman" w:cs="Times New Roman"/>
        </w:rPr>
        <w:t>.</w:t>
      </w:r>
    </w:p>
    <w:p w14:paraId="3E37B709" w14:textId="77777777" w:rsidR="00050498" w:rsidRPr="005B54CB" w:rsidRDefault="00050498" w:rsidP="00E966A8">
      <w:pPr>
        <w:spacing w:line="360" w:lineRule="auto"/>
        <w:jc w:val="both"/>
        <w:rPr>
          <w:rFonts w:ascii="Times New Roman" w:eastAsia="標楷體" w:hAnsi="Times New Roman" w:cs="Times New Roman"/>
        </w:rPr>
      </w:pPr>
    </w:p>
    <w:p w14:paraId="7A75BB5E"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 xml:space="preserve">For Year Two: </w:t>
      </w:r>
    </w:p>
    <w:p w14:paraId="11A202F5"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 xml:space="preserve">(a) To merge the profession data from our dataset with other financial data from TEJ and public available database </w:t>
      </w:r>
      <w:r w:rsidR="00C24F7C">
        <w:rPr>
          <w:rFonts w:ascii="Times New Roman" w:eastAsia="標楷體" w:hAnsi="Times New Roman" w:cs="Times New Roman"/>
        </w:rPr>
        <w:t>and investigate the three research questions</w:t>
      </w:r>
      <w:r w:rsidRPr="005B54CB">
        <w:rPr>
          <w:rFonts w:ascii="Times New Roman" w:eastAsia="標楷體" w:hAnsi="Times New Roman" w:cs="Times New Roman"/>
        </w:rPr>
        <w:t xml:space="preserve"> regarding to the profession of board members. </w:t>
      </w:r>
    </w:p>
    <w:p w14:paraId="0F582395"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(b) To derive the empirical results.</w:t>
      </w:r>
    </w:p>
    <w:p w14:paraId="4359D5E8"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(c) To write down the report and circulate the paper.</w:t>
      </w:r>
    </w:p>
    <w:p w14:paraId="687009C2" w14:textId="77777777" w:rsidR="00050498" w:rsidRPr="005B54CB" w:rsidRDefault="00050498" w:rsidP="00E966A8">
      <w:pPr>
        <w:spacing w:line="360" w:lineRule="auto"/>
        <w:jc w:val="both"/>
        <w:rPr>
          <w:rFonts w:ascii="Times New Roman" w:eastAsia="標楷體" w:hAnsi="Times New Roman" w:cs="Times New Roman"/>
        </w:rPr>
      </w:pPr>
    </w:p>
    <w:p w14:paraId="2D334792" w14:textId="77777777" w:rsidR="00050498" w:rsidRPr="005B54CB" w:rsidRDefault="00050498" w:rsidP="00E966A8">
      <w:pPr>
        <w:pStyle w:val="a3"/>
        <w:numPr>
          <w:ilvl w:val="0"/>
          <w:numId w:val="16"/>
        </w:numPr>
        <w:spacing w:line="360" w:lineRule="auto"/>
        <w:ind w:leftChars="0"/>
        <w:jc w:val="both"/>
        <w:rPr>
          <w:rFonts w:eastAsia="標楷體"/>
          <w:szCs w:val="22"/>
        </w:rPr>
      </w:pPr>
      <w:r w:rsidRPr="005B54CB">
        <w:rPr>
          <w:rFonts w:eastAsia="標楷體"/>
          <w:szCs w:val="22"/>
        </w:rPr>
        <w:t>對於參與之工作人員，預期可獲之訓練。</w:t>
      </w:r>
    </w:p>
    <w:p w14:paraId="234D7BB1"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For Year One:</w:t>
      </w:r>
    </w:p>
    <w:p w14:paraId="6E8EEBFF"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 xml:space="preserve">(a) Researchers and research assistants can learn how to define the profession </w:t>
      </w:r>
      <w:r w:rsidR="003B512C">
        <w:rPr>
          <w:rFonts w:ascii="Times New Roman" w:eastAsia="標楷體" w:hAnsi="Times New Roman" w:cs="Times New Roman"/>
        </w:rPr>
        <w:t>and build the profession indicator by different industries and</w:t>
      </w:r>
      <w:r w:rsidRPr="005B54CB">
        <w:rPr>
          <w:rFonts w:ascii="Times New Roman" w:eastAsia="標楷體" w:hAnsi="Times New Roman" w:cs="Times New Roman"/>
        </w:rPr>
        <w:t xml:space="preserve"> different positions.</w:t>
      </w:r>
    </w:p>
    <w:p w14:paraId="7C008667"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(b) Researchers and research assistants can learn text mining and data warehouse methodology.</w:t>
      </w:r>
    </w:p>
    <w:p w14:paraId="3B31057E"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(c) Researchers and research assistants can learn text collecting and how to transform the quality data to quantity data.</w:t>
      </w:r>
    </w:p>
    <w:p w14:paraId="62AC9826"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(d) Researchers and research assistants can learn how to setup a comprehensive dataset for board members’ profession and management profession.</w:t>
      </w:r>
    </w:p>
    <w:p w14:paraId="1255E0CB" w14:textId="77777777" w:rsidR="00050498" w:rsidRPr="005B54CB" w:rsidRDefault="00050498" w:rsidP="00E966A8">
      <w:pPr>
        <w:spacing w:line="360" w:lineRule="auto"/>
        <w:jc w:val="both"/>
        <w:rPr>
          <w:rFonts w:ascii="Times New Roman" w:eastAsia="標楷體" w:hAnsi="Times New Roman" w:cs="Times New Roman"/>
        </w:rPr>
      </w:pPr>
    </w:p>
    <w:p w14:paraId="039D904F"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 xml:space="preserve">For Year Two: </w:t>
      </w:r>
    </w:p>
    <w:p w14:paraId="4EB5E1E4"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(a) Researchers and research assistants are able to learn how to review the literature and obtain a lot of knowledge on related research issues, especially for the topics of</w:t>
      </w:r>
      <w:r w:rsidR="003B512C">
        <w:rPr>
          <w:rFonts w:ascii="Times New Roman" w:eastAsia="標楷體" w:hAnsi="Times New Roman" w:cs="Times New Roman"/>
        </w:rPr>
        <w:t xml:space="preserve"> the profession of board members and management</w:t>
      </w:r>
      <w:r w:rsidRPr="005B54CB">
        <w:rPr>
          <w:rFonts w:ascii="Times New Roman" w:eastAsia="標楷體" w:hAnsi="Times New Roman" w:cs="Times New Roman"/>
        </w:rPr>
        <w:t>, financial repo</w:t>
      </w:r>
      <w:r w:rsidR="003B512C">
        <w:rPr>
          <w:rFonts w:ascii="Times New Roman" w:eastAsia="標楷體" w:hAnsi="Times New Roman" w:cs="Times New Roman"/>
        </w:rPr>
        <w:t>rting transparency, restatement and financial distress</w:t>
      </w:r>
      <w:r w:rsidRPr="005B54CB">
        <w:rPr>
          <w:rFonts w:ascii="Times New Roman" w:eastAsia="標楷體" w:hAnsi="Times New Roman" w:cs="Times New Roman"/>
        </w:rPr>
        <w:t xml:space="preserve">. </w:t>
      </w:r>
    </w:p>
    <w:p w14:paraId="32A7D4B3"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(b) Researchers and research assistants are able to learn how to collect</w:t>
      </w:r>
      <w:r w:rsidR="003B512C">
        <w:rPr>
          <w:rFonts w:ascii="Times New Roman" w:eastAsia="標楷體" w:hAnsi="Times New Roman" w:cs="Times New Roman"/>
        </w:rPr>
        <w:t>, merge</w:t>
      </w:r>
      <w:r w:rsidRPr="005B54CB">
        <w:rPr>
          <w:rFonts w:ascii="Times New Roman" w:eastAsia="標楷體" w:hAnsi="Times New Roman" w:cs="Times New Roman"/>
        </w:rPr>
        <w:t xml:space="preserve"> and organize data from different databases. </w:t>
      </w:r>
    </w:p>
    <w:p w14:paraId="6B97ADF1"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(c) Researchers and research assistants are able to learn how to build up the logic of deriving theore</w:t>
      </w:r>
      <w:r w:rsidR="003B512C">
        <w:rPr>
          <w:rFonts w:ascii="Times New Roman" w:eastAsia="標楷體" w:hAnsi="Times New Roman" w:cs="Times New Roman"/>
        </w:rPr>
        <w:t>tical model for the research questions we are interested</w:t>
      </w:r>
      <w:r w:rsidRPr="005B54CB">
        <w:rPr>
          <w:rFonts w:ascii="Times New Roman" w:eastAsia="標楷體" w:hAnsi="Times New Roman" w:cs="Times New Roman"/>
        </w:rPr>
        <w:t>.</w:t>
      </w:r>
    </w:p>
    <w:p w14:paraId="34F8EB5D"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(d) Researchers and research assistants are able to learn machi</w:t>
      </w:r>
      <w:r w:rsidR="003B512C">
        <w:rPr>
          <w:rFonts w:ascii="Times New Roman" w:eastAsia="標楷體" w:hAnsi="Times New Roman" w:cs="Times New Roman"/>
        </w:rPr>
        <w:t xml:space="preserve">ne learning and do this </w:t>
      </w:r>
      <w:r w:rsidR="003B512C" w:rsidRPr="003B512C">
        <w:rPr>
          <w:rFonts w:ascii="Times New Roman" w:eastAsia="標楷體" w:hAnsi="Times New Roman" w:cs="Times New Roman"/>
        </w:rPr>
        <w:t>interdisciplinary</w:t>
      </w:r>
      <w:r w:rsidR="003B512C">
        <w:rPr>
          <w:rFonts w:ascii="Times New Roman" w:eastAsia="標楷體" w:hAnsi="Times New Roman" w:cs="Times New Roman"/>
        </w:rPr>
        <w:t xml:space="preserve"> research</w:t>
      </w:r>
      <w:r w:rsidRPr="005B54CB">
        <w:rPr>
          <w:rFonts w:ascii="Times New Roman" w:eastAsia="標楷體" w:hAnsi="Times New Roman" w:cs="Times New Roman"/>
        </w:rPr>
        <w:t>.</w:t>
      </w:r>
    </w:p>
    <w:p w14:paraId="4C6A2F84" w14:textId="77777777" w:rsidR="00050498" w:rsidRPr="005B54CB" w:rsidRDefault="00050498" w:rsidP="00E966A8">
      <w:pPr>
        <w:spacing w:line="360" w:lineRule="auto"/>
        <w:jc w:val="both"/>
        <w:rPr>
          <w:rFonts w:ascii="Times New Roman" w:eastAsia="標楷體" w:hAnsi="Times New Roman" w:cs="Times New Roman"/>
        </w:rPr>
      </w:pPr>
    </w:p>
    <w:p w14:paraId="20ADC7E7" w14:textId="77777777" w:rsidR="00050498" w:rsidRPr="001D7FDB" w:rsidRDefault="001D7FDB" w:rsidP="00E966A8">
      <w:pPr>
        <w:spacing w:line="360" w:lineRule="auto"/>
        <w:jc w:val="both"/>
        <w:rPr>
          <w:rFonts w:eastAsia="標楷體"/>
        </w:rPr>
      </w:pPr>
      <w:r w:rsidRPr="001D7FDB">
        <w:rPr>
          <w:rFonts w:ascii="Times New Roman" w:eastAsia="標楷體" w:hAnsi="Times New Roman" w:cs="Times New Roman"/>
        </w:rPr>
        <w:t>3.</w:t>
      </w:r>
      <w:r w:rsidR="00050498" w:rsidRPr="001D7FDB">
        <w:rPr>
          <w:rFonts w:eastAsia="標楷體"/>
        </w:rPr>
        <w:t>預期完成之研究成果（如實務應用績效、期刊論文、研討會論文、專書、技術報告、專利或技術移轉等質與量之預期成果）。</w:t>
      </w:r>
    </w:p>
    <w:p w14:paraId="45DAA071" w14:textId="77777777" w:rsidR="00050498" w:rsidRPr="005B54CB" w:rsidRDefault="00050498" w:rsidP="00E966A8">
      <w:pPr>
        <w:spacing w:line="360" w:lineRule="auto"/>
        <w:jc w:val="both"/>
        <w:rPr>
          <w:rFonts w:ascii="Times New Roman" w:eastAsia="標楷體" w:hAnsi="Times New Roman" w:cs="Times New Roman"/>
        </w:rPr>
      </w:pPr>
    </w:p>
    <w:p w14:paraId="6F49D961" w14:textId="77777777" w:rsidR="00050498" w:rsidRPr="005B54CB" w:rsidRDefault="00E966A8" w:rsidP="00E966A8">
      <w:pPr>
        <w:spacing w:line="360" w:lineRule="auto"/>
        <w:jc w:val="both"/>
        <w:rPr>
          <w:rFonts w:ascii="Times New Roman" w:eastAsia="標楷體" w:hAnsi="Times New Roman" w:cs="Times New Roman"/>
        </w:rPr>
      </w:pPr>
      <w:r>
        <w:rPr>
          <w:rFonts w:ascii="Times New Roman" w:eastAsia="標楷體" w:hAnsi="Times New Roman" w:cs="Times New Roman"/>
        </w:rPr>
        <w:t>For year one, w</w:t>
      </w:r>
      <w:r w:rsidR="00050498" w:rsidRPr="005B54CB">
        <w:rPr>
          <w:rFonts w:ascii="Times New Roman" w:eastAsia="標楷體" w:hAnsi="Times New Roman" w:cs="Times New Roman"/>
        </w:rPr>
        <w:t>e establish a comprehensive dataset for board and management profession. This dataset can be used for researchers, regulators and investors.</w:t>
      </w:r>
    </w:p>
    <w:p w14:paraId="7F253F44" w14:textId="77777777" w:rsidR="00050498" w:rsidRPr="005B54CB" w:rsidRDefault="00050498" w:rsidP="00E966A8">
      <w:pPr>
        <w:spacing w:line="360" w:lineRule="auto"/>
        <w:jc w:val="both"/>
        <w:rPr>
          <w:rFonts w:ascii="Times New Roman" w:eastAsia="標楷體" w:hAnsi="Times New Roman" w:cs="Times New Roman"/>
        </w:rPr>
      </w:pPr>
    </w:p>
    <w:p w14:paraId="52F91C99" w14:textId="77777777" w:rsidR="00050498" w:rsidRPr="005B54CB" w:rsidRDefault="00E966A8" w:rsidP="00E966A8">
      <w:pPr>
        <w:spacing w:line="360" w:lineRule="auto"/>
        <w:jc w:val="both"/>
        <w:rPr>
          <w:rFonts w:ascii="Times New Roman" w:eastAsia="標楷體" w:hAnsi="Times New Roman" w:cs="Times New Roman"/>
        </w:rPr>
      </w:pPr>
      <w:r>
        <w:rPr>
          <w:rFonts w:ascii="Times New Roman" w:eastAsia="標楷體" w:hAnsi="Times New Roman" w:cs="Times New Roman"/>
        </w:rPr>
        <w:t>For year two, w</w:t>
      </w:r>
      <w:r w:rsidR="00050498" w:rsidRPr="005B54CB">
        <w:rPr>
          <w:rFonts w:ascii="Times New Roman" w:eastAsia="標楷體" w:hAnsi="Times New Roman" w:cs="Times New Roman"/>
        </w:rPr>
        <w:t>e complete this research and may write down at least two papers. We will start to attend the conference and then submit them to the high-quality journals.</w:t>
      </w:r>
    </w:p>
    <w:p w14:paraId="39CAEE07" w14:textId="77777777" w:rsidR="00050498" w:rsidRPr="005B54CB" w:rsidRDefault="00050498" w:rsidP="00E966A8">
      <w:pPr>
        <w:spacing w:line="360" w:lineRule="auto"/>
        <w:jc w:val="both"/>
        <w:rPr>
          <w:rFonts w:ascii="Times New Roman" w:eastAsia="標楷體" w:hAnsi="Times New Roman" w:cs="Times New Roman"/>
        </w:rPr>
      </w:pPr>
    </w:p>
    <w:p w14:paraId="391A5138"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4.</w:t>
      </w:r>
      <w:r w:rsidRPr="005B54CB">
        <w:rPr>
          <w:rFonts w:ascii="Times New Roman" w:eastAsia="標楷體" w:hAnsi="Times New Roman" w:cs="Times New Roman"/>
        </w:rPr>
        <w:t>學術研究、國家發展及其他應用方面預期之貢獻。</w:t>
      </w:r>
    </w:p>
    <w:p w14:paraId="41AAA08B"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 xml:space="preserve">For Year One: </w:t>
      </w:r>
    </w:p>
    <w:p w14:paraId="49DDCE1C" w14:textId="77777777" w:rsidR="00050498" w:rsidRPr="005B54CB" w:rsidRDefault="00050498" w:rsidP="00E966A8">
      <w:pPr>
        <w:pStyle w:val="a3"/>
        <w:numPr>
          <w:ilvl w:val="0"/>
          <w:numId w:val="15"/>
        </w:numPr>
        <w:spacing w:line="360" w:lineRule="auto"/>
        <w:ind w:leftChars="0"/>
        <w:jc w:val="both"/>
        <w:rPr>
          <w:rFonts w:eastAsia="標楷體"/>
        </w:rPr>
      </w:pPr>
      <w:r w:rsidRPr="005B54CB">
        <w:rPr>
          <w:rFonts w:eastAsia="標楷體"/>
        </w:rPr>
        <w:t xml:space="preserve">Building a “profession” indicator and dataset for related variables for analyzing, governing and investing use. </w:t>
      </w:r>
    </w:p>
    <w:p w14:paraId="5D38EB4D" w14:textId="77777777" w:rsidR="00050498" w:rsidRPr="005B54CB" w:rsidRDefault="00050498" w:rsidP="00E966A8">
      <w:pPr>
        <w:pStyle w:val="a3"/>
        <w:numPr>
          <w:ilvl w:val="0"/>
          <w:numId w:val="15"/>
        </w:numPr>
        <w:spacing w:line="360" w:lineRule="auto"/>
        <w:ind w:leftChars="0"/>
        <w:jc w:val="both"/>
        <w:rPr>
          <w:rFonts w:eastAsia="標楷體"/>
        </w:rPr>
      </w:pPr>
      <w:r w:rsidRPr="005B54CB">
        <w:rPr>
          <w:rFonts w:eastAsia="標楷體"/>
        </w:rPr>
        <w:t>Incorporating interdisciplinary of accounting and information technology and doing a comprehensive research under corporate governance framework.</w:t>
      </w:r>
    </w:p>
    <w:p w14:paraId="6BA7CEB9" w14:textId="77777777" w:rsidR="00050498" w:rsidRPr="005B54CB" w:rsidRDefault="00050498" w:rsidP="00E966A8">
      <w:pPr>
        <w:spacing w:line="360" w:lineRule="auto"/>
        <w:jc w:val="both"/>
        <w:rPr>
          <w:rFonts w:ascii="Times New Roman" w:eastAsia="標楷體" w:hAnsi="Times New Roman" w:cs="Times New Roman"/>
        </w:rPr>
      </w:pPr>
    </w:p>
    <w:p w14:paraId="1FB282AD" w14:textId="77777777" w:rsidR="00050498" w:rsidRPr="005B54CB" w:rsidRDefault="00050498" w:rsidP="00E966A8">
      <w:pPr>
        <w:spacing w:line="360" w:lineRule="auto"/>
        <w:jc w:val="both"/>
        <w:rPr>
          <w:rFonts w:ascii="Times New Roman" w:eastAsia="標楷體" w:hAnsi="Times New Roman" w:cs="Times New Roman"/>
        </w:rPr>
      </w:pPr>
      <w:r w:rsidRPr="005B54CB">
        <w:rPr>
          <w:rFonts w:ascii="Times New Roman" w:eastAsia="標楷體" w:hAnsi="Times New Roman" w:cs="Times New Roman"/>
        </w:rPr>
        <w:t xml:space="preserve">For Year Two: </w:t>
      </w:r>
    </w:p>
    <w:p w14:paraId="1E4BD6E1" w14:textId="77777777" w:rsidR="00050498" w:rsidRPr="005B54CB" w:rsidRDefault="00050498" w:rsidP="00E966A8">
      <w:pPr>
        <w:pStyle w:val="a3"/>
        <w:numPr>
          <w:ilvl w:val="0"/>
          <w:numId w:val="17"/>
        </w:numPr>
        <w:spacing w:beforeLines="50" w:before="180" w:line="360" w:lineRule="auto"/>
        <w:ind w:leftChars="237" w:left="850" w:hangingChars="117" w:hanging="281"/>
        <w:jc w:val="both"/>
        <w:rPr>
          <w:rFonts w:eastAsia="標楷體"/>
        </w:rPr>
      </w:pPr>
      <w:r w:rsidRPr="005B54CB">
        <w:rPr>
          <w:rFonts w:eastAsia="標楷體"/>
          <w:kern w:val="0"/>
        </w:rPr>
        <w:t xml:space="preserve">The results of investigating the profession related variables </w:t>
      </w:r>
      <w:r w:rsidRPr="005B54CB">
        <w:rPr>
          <w:rFonts w:eastAsia="標楷體"/>
        </w:rPr>
        <w:t xml:space="preserve">contribute to corporate governance literature. </w:t>
      </w:r>
    </w:p>
    <w:p w14:paraId="5E7F39C6" w14:textId="77777777" w:rsidR="006658FE" w:rsidRPr="003B512C" w:rsidRDefault="00050498" w:rsidP="00ED5039">
      <w:pPr>
        <w:pStyle w:val="a3"/>
        <w:numPr>
          <w:ilvl w:val="0"/>
          <w:numId w:val="17"/>
        </w:numPr>
        <w:spacing w:beforeLines="50" w:before="180" w:line="360" w:lineRule="auto"/>
        <w:ind w:leftChars="237" w:left="850" w:hangingChars="117" w:hanging="281"/>
        <w:jc w:val="both"/>
        <w:rPr>
          <w:rFonts w:eastAsia="標楷體"/>
        </w:rPr>
      </w:pPr>
      <w:r w:rsidRPr="003B512C">
        <w:rPr>
          <w:rFonts w:eastAsia="標楷體"/>
          <w:kern w:val="0"/>
        </w:rPr>
        <w:t xml:space="preserve">Besides the traditional empirical tests, we also use </w:t>
      </w:r>
      <w:r w:rsidRPr="003B512C">
        <w:rPr>
          <w:rFonts w:eastAsia="標楷體"/>
        </w:rPr>
        <w:t xml:space="preserve">machine learning methodology to predict the financial outcome of profession of board members and management for policy implication.  </w:t>
      </w:r>
    </w:p>
    <w:p w14:paraId="51D83812" w14:textId="77777777" w:rsidR="006658FE" w:rsidRPr="005B54CB" w:rsidRDefault="006658FE" w:rsidP="00E966A8">
      <w:pPr>
        <w:spacing w:line="360" w:lineRule="auto"/>
        <w:ind w:firstLine="480"/>
        <w:jc w:val="both"/>
        <w:rPr>
          <w:rFonts w:ascii="Times New Roman" w:eastAsia="標楷體" w:hAnsi="Times New Roman" w:cs="Times New Roman"/>
          <w:szCs w:val="24"/>
        </w:rPr>
      </w:pPr>
    </w:p>
    <w:p w14:paraId="6EEBEDE4" w14:textId="77777777" w:rsidR="006658FE" w:rsidRPr="005B54CB" w:rsidRDefault="006658FE" w:rsidP="00E966A8">
      <w:pPr>
        <w:spacing w:line="360" w:lineRule="auto"/>
        <w:rPr>
          <w:rFonts w:ascii="Times New Roman" w:eastAsia="標楷體" w:hAnsi="Times New Roman" w:cs="Times New Roman"/>
        </w:rPr>
      </w:pPr>
    </w:p>
    <w:sectPr w:rsidR="006658FE" w:rsidRPr="005B54CB">
      <w:footerReference w:type="default" r:id="rId5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39F63" w14:textId="77777777" w:rsidR="00776C72" w:rsidRDefault="00776C72" w:rsidP="006658FE">
      <w:r>
        <w:separator/>
      </w:r>
    </w:p>
  </w:endnote>
  <w:endnote w:type="continuationSeparator" w:id="0">
    <w:p w14:paraId="29E16D73" w14:textId="77777777" w:rsidR="00776C72" w:rsidRDefault="00776C72" w:rsidP="0066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標楷體">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9938269"/>
      <w:docPartObj>
        <w:docPartGallery w:val="Page Numbers (Bottom of Page)"/>
        <w:docPartUnique/>
      </w:docPartObj>
    </w:sdtPr>
    <w:sdtEndPr/>
    <w:sdtContent>
      <w:p w14:paraId="09B40E1B" w14:textId="77777777" w:rsidR="00C24F7C" w:rsidRDefault="00C24F7C">
        <w:pPr>
          <w:pStyle w:val="ab"/>
          <w:jc w:val="center"/>
        </w:pPr>
        <w:r>
          <w:fldChar w:fldCharType="begin"/>
        </w:r>
        <w:r>
          <w:instrText>PAGE   \* MERGEFORMAT</w:instrText>
        </w:r>
        <w:r>
          <w:fldChar w:fldCharType="separate"/>
        </w:r>
        <w:r w:rsidR="00600A17" w:rsidRPr="00600A17">
          <w:rPr>
            <w:noProof/>
            <w:lang w:val="zh-TW"/>
          </w:rPr>
          <w:t>1</w:t>
        </w:r>
        <w:r>
          <w:fldChar w:fldCharType="end"/>
        </w:r>
      </w:p>
    </w:sdtContent>
  </w:sdt>
  <w:p w14:paraId="5B8DE325" w14:textId="77777777" w:rsidR="00C24F7C" w:rsidRDefault="00C24F7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6FC09" w14:textId="77777777" w:rsidR="00776C72" w:rsidRDefault="00776C72" w:rsidP="006658FE">
      <w:r>
        <w:separator/>
      </w:r>
    </w:p>
  </w:footnote>
  <w:footnote w:type="continuationSeparator" w:id="0">
    <w:p w14:paraId="167BFA28" w14:textId="77777777" w:rsidR="00776C72" w:rsidRDefault="00776C72" w:rsidP="006658FE">
      <w:r>
        <w:continuationSeparator/>
      </w:r>
    </w:p>
  </w:footnote>
  <w:footnote w:id="1">
    <w:p w14:paraId="07E463B1" w14:textId="77777777" w:rsidR="00C24F7C" w:rsidRPr="00521888" w:rsidRDefault="00C24F7C" w:rsidP="00D34D72">
      <w:pPr>
        <w:snapToGrid w:val="0"/>
        <w:spacing w:line="240" w:lineRule="atLeast"/>
        <w:jc w:val="both"/>
        <w:rPr>
          <w:rFonts w:ascii="Times New Roman" w:hAnsi="Times New Roman" w:cs="Times New Roman"/>
          <w:sz w:val="16"/>
          <w:szCs w:val="16"/>
        </w:rPr>
      </w:pPr>
      <w:r w:rsidRPr="00521888">
        <w:rPr>
          <w:rStyle w:val="a6"/>
          <w:rFonts w:ascii="Times New Roman" w:hAnsi="Times New Roman" w:cs="Times New Roman"/>
          <w:sz w:val="16"/>
          <w:szCs w:val="16"/>
        </w:rPr>
        <w:footnoteRef/>
      </w:r>
      <w:r w:rsidRPr="00521888">
        <w:rPr>
          <w:rFonts w:ascii="Times New Roman" w:hAnsi="Times New Roman" w:cs="Times New Roman"/>
          <w:sz w:val="16"/>
          <w:szCs w:val="16"/>
        </w:rPr>
        <w:t xml:space="preserve"> In Article 2, when setting up the corporate governance system, ….a TWSE/TPEx listed company shall follow the following principles: (http://eng.selaw.com.tw/LawArticle.aspx?LawID=FL020553&amp;ModifyDate=1050930)</w:t>
      </w:r>
    </w:p>
    <w:p w14:paraId="5FD1314D" w14:textId="77777777" w:rsidR="00C24F7C" w:rsidRPr="00521888" w:rsidRDefault="00C24F7C" w:rsidP="00D34D72">
      <w:pPr>
        <w:pStyle w:val="a3"/>
        <w:numPr>
          <w:ilvl w:val="0"/>
          <w:numId w:val="6"/>
        </w:numPr>
        <w:snapToGrid w:val="0"/>
        <w:spacing w:line="240" w:lineRule="atLeast"/>
        <w:ind w:leftChars="0"/>
        <w:jc w:val="both"/>
        <w:rPr>
          <w:sz w:val="16"/>
          <w:szCs w:val="16"/>
        </w:rPr>
      </w:pPr>
      <w:r w:rsidRPr="00521888">
        <w:rPr>
          <w:sz w:val="16"/>
          <w:szCs w:val="16"/>
        </w:rPr>
        <w:t>Protect the rights and interests of shareholders.</w:t>
      </w:r>
    </w:p>
    <w:p w14:paraId="775D330E" w14:textId="77777777" w:rsidR="00C24F7C" w:rsidRPr="00521888" w:rsidRDefault="00C24F7C" w:rsidP="00D34D72">
      <w:pPr>
        <w:pStyle w:val="a3"/>
        <w:numPr>
          <w:ilvl w:val="0"/>
          <w:numId w:val="6"/>
        </w:numPr>
        <w:snapToGrid w:val="0"/>
        <w:spacing w:line="240" w:lineRule="atLeast"/>
        <w:ind w:leftChars="0"/>
        <w:jc w:val="both"/>
        <w:rPr>
          <w:sz w:val="16"/>
          <w:szCs w:val="16"/>
        </w:rPr>
      </w:pPr>
      <w:r w:rsidRPr="00521888">
        <w:rPr>
          <w:sz w:val="16"/>
          <w:szCs w:val="16"/>
        </w:rPr>
        <w:t>Strengthen the powers of the board of directors.</w:t>
      </w:r>
    </w:p>
    <w:p w14:paraId="4D7CA95B" w14:textId="77777777" w:rsidR="00C24F7C" w:rsidRPr="00521888" w:rsidRDefault="00C24F7C" w:rsidP="00D34D72">
      <w:pPr>
        <w:pStyle w:val="a3"/>
        <w:numPr>
          <w:ilvl w:val="0"/>
          <w:numId w:val="6"/>
        </w:numPr>
        <w:snapToGrid w:val="0"/>
        <w:spacing w:line="240" w:lineRule="atLeast"/>
        <w:ind w:leftChars="0"/>
        <w:jc w:val="both"/>
        <w:rPr>
          <w:sz w:val="16"/>
          <w:szCs w:val="16"/>
        </w:rPr>
      </w:pPr>
      <w:r w:rsidRPr="00521888">
        <w:rPr>
          <w:sz w:val="16"/>
          <w:szCs w:val="16"/>
        </w:rPr>
        <w:t>Fulfill the function of supervisors.</w:t>
      </w:r>
    </w:p>
    <w:p w14:paraId="4279D8E8" w14:textId="77777777" w:rsidR="00C24F7C" w:rsidRPr="00521888" w:rsidRDefault="00C24F7C" w:rsidP="00D34D72">
      <w:pPr>
        <w:pStyle w:val="a3"/>
        <w:numPr>
          <w:ilvl w:val="0"/>
          <w:numId w:val="6"/>
        </w:numPr>
        <w:snapToGrid w:val="0"/>
        <w:spacing w:line="240" w:lineRule="atLeast"/>
        <w:ind w:leftChars="0"/>
        <w:jc w:val="both"/>
        <w:rPr>
          <w:sz w:val="16"/>
          <w:szCs w:val="16"/>
        </w:rPr>
      </w:pPr>
      <w:r w:rsidRPr="00521888">
        <w:rPr>
          <w:sz w:val="16"/>
          <w:szCs w:val="16"/>
        </w:rPr>
        <w:t>Respect the rights and interests of stakeholders.</w:t>
      </w:r>
    </w:p>
    <w:p w14:paraId="578315BF" w14:textId="77777777" w:rsidR="00C24F7C" w:rsidRPr="00521888" w:rsidRDefault="00C24F7C" w:rsidP="00D34D72">
      <w:pPr>
        <w:pStyle w:val="a3"/>
        <w:numPr>
          <w:ilvl w:val="0"/>
          <w:numId w:val="6"/>
        </w:numPr>
        <w:snapToGrid w:val="0"/>
        <w:spacing w:line="240" w:lineRule="atLeast"/>
        <w:ind w:leftChars="0"/>
        <w:jc w:val="both"/>
        <w:rPr>
          <w:sz w:val="16"/>
          <w:szCs w:val="16"/>
        </w:rPr>
      </w:pPr>
      <w:r w:rsidRPr="00521888">
        <w:rPr>
          <w:sz w:val="16"/>
          <w:szCs w:val="16"/>
        </w:rPr>
        <w:t>Enhance information transparency.</w:t>
      </w:r>
    </w:p>
    <w:p w14:paraId="5AE61594" w14:textId="77777777" w:rsidR="00C24F7C" w:rsidRDefault="00C24F7C" w:rsidP="00D34D72">
      <w:pPr>
        <w:pStyle w:val="a4"/>
        <w:jc w:val="both"/>
      </w:pPr>
    </w:p>
  </w:footnote>
  <w:footnote w:id="2">
    <w:p w14:paraId="47D6BCC3" w14:textId="77777777" w:rsidR="00C24F7C" w:rsidRDefault="00C24F7C">
      <w:pPr>
        <w:pStyle w:val="a4"/>
      </w:pPr>
      <w:r>
        <w:rPr>
          <w:rStyle w:val="a6"/>
        </w:rPr>
        <w:footnoteRef/>
      </w:r>
      <w:r>
        <w:t xml:space="preserve"> </w:t>
      </w:r>
      <w:r w:rsidRPr="00D63023">
        <w:t>http://eng.selaw.com.tw/LawArticle.aspx?LawID=FL020553&amp;ModifyDate=1050930</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4F5"/>
    <w:multiLevelType w:val="hybridMultilevel"/>
    <w:tmpl w:val="F6D6F114"/>
    <w:lvl w:ilvl="0" w:tplc="89565082">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114B90"/>
    <w:multiLevelType w:val="hybridMultilevel"/>
    <w:tmpl w:val="569E8620"/>
    <w:lvl w:ilvl="0" w:tplc="CC5ED6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1E3ADA"/>
    <w:multiLevelType w:val="multilevel"/>
    <w:tmpl w:val="DB2222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1F3AEC"/>
    <w:multiLevelType w:val="multilevel"/>
    <w:tmpl w:val="6A2EDD18"/>
    <w:lvl w:ilvl="0">
      <w:start w:val="1"/>
      <w:numFmt w:val="decimal"/>
      <w:lvlText w:val="%1."/>
      <w:lvlJc w:val="left"/>
      <w:pPr>
        <w:ind w:left="840" w:hanging="360"/>
      </w:pPr>
      <w:rPr>
        <w:u w:val="none"/>
      </w:rPr>
    </w:lvl>
    <w:lvl w:ilvl="1">
      <w:start w:val="1"/>
      <w:numFmt w:val="lowerLetter"/>
      <w:lvlText w:val="%2."/>
      <w:lvlJc w:val="left"/>
      <w:pPr>
        <w:ind w:left="1560" w:hanging="360"/>
      </w:pPr>
      <w:rPr>
        <w:u w:val="none"/>
      </w:rPr>
    </w:lvl>
    <w:lvl w:ilvl="2">
      <w:start w:val="1"/>
      <w:numFmt w:val="lowerRoman"/>
      <w:lvlText w:val="%3."/>
      <w:lvlJc w:val="right"/>
      <w:pPr>
        <w:ind w:left="2280" w:hanging="360"/>
      </w:pPr>
      <w:rPr>
        <w:u w:val="none"/>
      </w:rPr>
    </w:lvl>
    <w:lvl w:ilvl="3">
      <w:start w:val="1"/>
      <w:numFmt w:val="decimal"/>
      <w:lvlText w:val="%4."/>
      <w:lvlJc w:val="left"/>
      <w:pPr>
        <w:ind w:left="3000" w:hanging="360"/>
      </w:pPr>
      <w:rPr>
        <w:u w:val="none"/>
      </w:rPr>
    </w:lvl>
    <w:lvl w:ilvl="4">
      <w:start w:val="1"/>
      <w:numFmt w:val="lowerLetter"/>
      <w:lvlText w:val="%5."/>
      <w:lvlJc w:val="left"/>
      <w:pPr>
        <w:ind w:left="3720" w:hanging="360"/>
      </w:pPr>
      <w:rPr>
        <w:u w:val="none"/>
      </w:rPr>
    </w:lvl>
    <w:lvl w:ilvl="5">
      <w:start w:val="1"/>
      <w:numFmt w:val="lowerRoman"/>
      <w:lvlText w:val="%6."/>
      <w:lvlJc w:val="right"/>
      <w:pPr>
        <w:ind w:left="4440" w:hanging="360"/>
      </w:pPr>
      <w:rPr>
        <w:u w:val="none"/>
      </w:rPr>
    </w:lvl>
    <w:lvl w:ilvl="6">
      <w:start w:val="1"/>
      <w:numFmt w:val="decimal"/>
      <w:lvlText w:val="%7."/>
      <w:lvlJc w:val="left"/>
      <w:pPr>
        <w:ind w:left="5160" w:hanging="360"/>
      </w:pPr>
      <w:rPr>
        <w:u w:val="none"/>
      </w:rPr>
    </w:lvl>
    <w:lvl w:ilvl="7">
      <w:start w:val="1"/>
      <w:numFmt w:val="lowerLetter"/>
      <w:lvlText w:val="%8."/>
      <w:lvlJc w:val="left"/>
      <w:pPr>
        <w:ind w:left="5880" w:hanging="360"/>
      </w:pPr>
      <w:rPr>
        <w:u w:val="none"/>
      </w:rPr>
    </w:lvl>
    <w:lvl w:ilvl="8">
      <w:start w:val="1"/>
      <w:numFmt w:val="lowerRoman"/>
      <w:lvlText w:val="%9."/>
      <w:lvlJc w:val="right"/>
      <w:pPr>
        <w:ind w:left="6600" w:hanging="360"/>
      </w:pPr>
      <w:rPr>
        <w:u w:val="none"/>
      </w:rPr>
    </w:lvl>
  </w:abstractNum>
  <w:abstractNum w:abstractNumId="4" w15:restartNumberingAfterBreak="0">
    <w:nsid w:val="19EF1520"/>
    <w:multiLevelType w:val="multilevel"/>
    <w:tmpl w:val="4844A72C"/>
    <w:lvl w:ilvl="0">
      <w:start w:val="1"/>
      <w:numFmt w:val="decimal"/>
      <w:lvlText w:val="%1."/>
      <w:lvlJc w:val="left"/>
      <w:pPr>
        <w:ind w:left="840" w:hanging="360"/>
      </w:pPr>
      <w:rPr>
        <w:u w:val="none"/>
      </w:rPr>
    </w:lvl>
    <w:lvl w:ilvl="1">
      <w:start w:val="1"/>
      <w:numFmt w:val="lowerLetter"/>
      <w:lvlText w:val="%2."/>
      <w:lvlJc w:val="left"/>
      <w:pPr>
        <w:ind w:left="1560" w:hanging="360"/>
      </w:pPr>
      <w:rPr>
        <w:u w:val="none"/>
      </w:rPr>
    </w:lvl>
    <w:lvl w:ilvl="2">
      <w:start w:val="1"/>
      <w:numFmt w:val="lowerRoman"/>
      <w:lvlText w:val="%3."/>
      <w:lvlJc w:val="right"/>
      <w:pPr>
        <w:ind w:left="2280" w:hanging="360"/>
      </w:pPr>
      <w:rPr>
        <w:u w:val="none"/>
      </w:rPr>
    </w:lvl>
    <w:lvl w:ilvl="3">
      <w:start w:val="1"/>
      <w:numFmt w:val="decimal"/>
      <w:lvlText w:val="%4."/>
      <w:lvlJc w:val="left"/>
      <w:pPr>
        <w:ind w:left="3000" w:hanging="360"/>
      </w:pPr>
      <w:rPr>
        <w:u w:val="none"/>
      </w:rPr>
    </w:lvl>
    <w:lvl w:ilvl="4">
      <w:start w:val="1"/>
      <w:numFmt w:val="lowerLetter"/>
      <w:lvlText w:val="%5."/>
      <w:lvlJc w:val="left"/>
      <w:pPr>
        <w:ind w:left="3720" w:hanging="360"/>
      </w:pPr>
      <w:rPr>
        <w:u w:val="none"/>
      </w:rPr>
    </w:lvl>
    <w:lvl w:ilvl="5">
      <w:start w:val="1"/>
      <w:numFmt w:val="lowerRoman"/>
      <w:lvlText w:val="%6."/>
      <w:lvlJc w:val="right"/>
      <w:pPr>
        <w:ind w:left="4440" w:hanging="360"/>
      </w:pPr>
      <w:rPr>
        <w:u w:val="none"/>
      </w:rPr>
    </w:lvl>
    <w:lvl w:ilvl="6">
      <w:start w:val="1"/>
      <w:numFmt w:val="decimal"/>
      <w:lvlText w:val="%7."/>
      <w:lvlJc w:val="left"/>
      <w:pPr>
        <w:ind w:left="5160" w:hanging="360"/>
      </w:pPr>
      <w:rPr>
        <w:u w:val="none"/>
      </w:rPr>
    </w:lvl>
    <w:lvl w:ilvl="7">
      <w:start w:val="1"/>
      <w:numFmt w:val="lowerLetter"/>
      <w:lvlText w:val="%8."/>
      <w:lvlJc w:val="left"/>
      <w:pPr>
        <w:ind w:left="5880" w:hanging="360"/>
      </w:pPr>
      <w:rPr>
        <w:u w:val="none"/>
      </w:rPr>
    </w:lvl>
    <w:lvl w:ilvl="8">
      <w:start w:val="1"/>
      <w:numFmt w:val="lowerRoman"/>
      <w:lvlText w:val="%9."/>
      <w:lvlJc w:val="right"/>
      <w:pPr>
        <w:ind w:left="6600" w:hanging="360"/>
      </w:pPr>
      <w:rPr>
        <w:u w:val="none"/>
      </w:rPr>
    </w:lvl>
  </w:abstractNum>
  <w:abstractNum w:abstractNumId="5" w15:restartNumberingAfterBreak="0">
    <w:nsid w:val="1C047D7F"/>
    <w:multiLevelType w:val="hybridMultilevel"/>
    <w:tmpl w:val="E2CE75B6"/>
    <w:lvl w:ilvl="0" w:tplc="40E03AFE">
      <w:start w:val="1"/>
      <w:numFmt w:val="decimal"/>
      <w:lvlText w:val="（%1）"/>
      <w:lvlJc w:val="left"/>
      <w:pPr>
        <w:ind w:left="720" w:hanging="720"/>
      </w:pPr>
      <w:rPr>
        <w:rFonts w:hint="default"/>
      </w:rPr>
    </w:lvl>
    <w:lvl w:ilvl="1" w:tplc="41EA02EA">
      <w:start w:val="1"/>
      <w:numFmt w:val="decimalFullWidth"/>
      <w:lvlText w:val="%2，"/>
      <w:lvlJc w:val="left"/>
      <w:pPr>
        <w:ind w:left="48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C5910E0"/>
    <w:multiLevelType w:val="multilevel"/>
    <w:tmpl w:val="560C88DC"/>
    <w:lvl w:ilvl="0">
      <w:start w:val="3"/>
      <w:numFmt w:val="decimal"/>
      <w:lvlText w:val="%1."/>
      <w:lvlJc w:val="left"/>
      <w:pPr>
        <w:ind w:left="36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6000" w:hanging="2160"/>
      </w:pPr>
      <w:rPr>
        <w:rFonts w:hint="default"/>
      </w:rPr>
    </w:lvl>
  </w:abstractNum>
  <w:abstractNum w:abstractNumId="7" w15:restartNumberingAfterBreak="0">
    <w:nsid w:val="313D2D7B"/>
    <w:multiLevelType w:val="hybridMultilevel"/>
    <w:tmpl w:val="561E0D1E"/>
    <w:lvl w:ilvl="0" w:tplc="CC5ED6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32E2F6E"/>
    <w:multiLevelType w:val="hybridMultilevel"/>
    <w:tmpl w:val="56AA18E2"/>
    <w:lvl w:ilvl="0" w:tplc="CC5ED6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D233630"/>
    <w:multiLevelType w:val="hybridMultilevel"/>
    <w:tmpl w:val="269ED260"/>
    <w:lvl w:ilvl="0" w:tplc="A7AE72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1215462"/>
    <w:multiLevelType w:val="multilevel"/>
    <w:tmpl w:val="FD0685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166364A"/>
    <w:multiLevelType w:val="hybridMultilevel"/>
    <w:tmpl w:val="00E25CD2"/>
    <w:lvl w:ilvl="0" w:tplc="70C83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DA214BA"/>
    <w:multiLevelType w:val="hybridMultilevel"/>
    <w:tmpl w:val="907098BC"/>
    <w:lvl w:ilvl="0" w:tplc="B540C8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DB95C54"/>
    <w:multiLevelType w:val="hybridMultilevel"/>
    <w:tmpl w:val="538EF4F0"/>
    <w:lvl w:ilvl="0" w:tplc="F9CCD2B0">
      <w:start w:val="1"/>
      <w:numFmt w:val="decimalFullWidth"/>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5331DF7"/>
    <w:multiLevelType w:val="hybridMultilevel"/>
    <w:tmpl w:val="BCB60C46"/>
    <w:lvl w:ilvl="0" w:tplc="E256A718">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71884576"/>
    <w:multiLevelType w:val="hybridMultilevel"/>
    <w:tmpl w:val="92D470BA"/>
    <w:lvl w:ilvl="0" w:tplc="CBF4D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938235B"/>
    <w:multiLevelType w:val="hybridMultilevel"/>
    <w:tmpl w:val="E33E3F2C"/>
    <w:lvl w:ilvl="0" w:tplc="6E40FB9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7E2B12A6"/>
    <w:multiLevelType w:val="hybridMultilevel"/>
    <w:tmpl w:val="0E80BE88"/>
    <w:lvl w:ilvl="0" w:tplc="1644B0E8">
      <w:start w:val="1"/>
      <w:numFmt w:val="decimal"/>
      <w:lvlText w:val="%1."/>
      <w:lvlJc w:val="left"/>
      <w:pPr>
        <w:ind w:left="927" w:hanging="360"/>
      </w:pPr>
      <w:rPr>
        <w:rFonts w:ascii="Times New Roman" w:eastAsia="新細明體" w:hAnsi="Times New Roman" w:cs="Times New Roman"/>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abstractNumId w:val="14"/>
  </w:num>
  <w:num w:numId="2">
    <w:abstractNumId w:val="5"/>
  </w:num>
  <w:num w:numId="3">
    <w:abstractNumId w:val="0"/>
  </w:num>
  <w:num w:numId="4">
    <w:abstractNumId w:val="7"/>
  </w:num>
  <w:num w:numId="5">
    <w:abstractNumId w:val="1"/>
  </w:num>
  <w:num w:numId="6">
    <w:abstractNumId w:val="8"/>
  </w:num>
  <w:num w:numId="7">
    <w:abstractNumId w:val="13"/>
  </w:num>
  <w:num w:numId="8">
    <w:abstractNumId w:val="6"/>
  </w:num>
  <w:num w:numId="9">
    <w:abstractNumId w:val="9"/>
  </w:num>
  <w:num w:numId="10">
    <w:abstractNumId w:val="4"/>
  </w:num>
  <w:num w:numId="11">
    <w:abstractNumId w:val="3"/>
  </w:num>
  <w:num w:numId="12">
    <w:abstractNumId w:val="10"/>
  </w:num>
  <w:num w:numId="13">
    <w:abstractNumId w:val="16"/>
  </w:num>
  <w:num w:numId="14">
    <w:abstractNumId w:val="2"/>
  </w:num>
  <w:num w:numId="15">
    <w:abstractNumId w:val="17"/>
  </w:num>
  <w:num w:numId="16">
    <w:abstractNumId w:val="11"/>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8FE"/>
    <w:rsid w:val="00006024"/>
    <w:rsid w:val="00025FC4"/>
    <w:rsid w:val="00041549"/>
    <w:rsid w:val="00050498"/>
    <w:rsid w:val="00076032"/>
    <w:rsid w:val="00085E13"/>
    <w:rsid w:val="00093D93"/>
    <w:rsid w:val="0009480A"/>
    <w:rsid w:val="000A374A"/>
    <w:rsid w:val="000B26B8"/>
    <w:rsid w:val="000D1C22"/>
    <w:rsid w:val="000D54EF"/>
    <w:rsid w:val="000F37A2"/>
    <w:rsid w:val="0014512E"/>
    <w:rsid w:val="00162F22"/>
    <w:rsid w:val="00175B47"/>
    <w:rsid w:val="001C5D05"/>
    <w:rsid w:val="001C6915"/>
    <w:rsid w:val="001D3E30"/>
    <w:rsid w:val="001D7FDB"/>
    <w:rsid w:val="001F0168"/>
    <w:rsid w:val="001F0FAB"/>
    <w:rsid w:val="00201B29"/>
    <w:rsid w:val="002136ED"/>
    <w:rsid w:val="00215652"/>
    <w:rsid w:val="00220877"/>
    <w:rsid w:val="00221FA9"/>
    <w:rsid w:val="00222811"/>
    <w:rsid w:val="00236B6E"/>
    <w:rsid w:val="00251D63"/>
    <w:rsid w:val="00270695"/>
    <w:rsid w:val="002F3F74"/>
    <w:rsid w:val="002F552A"/>
    <w:rsid w:val="003267CB"/>
    <w:rsid w:val="00342E9F"/>
    <w:rsid w:val="0034342F"/>
    <w:rsid w:val="00350DAD"/>
    <w:rsid w:val="00350E41"/>
    <w:rsid w:val="00351C52"/>
    <w:rsid w:val="00360C60"/>
    <w:rsid w:val="0036103B"/>
    <w:rsid w:val="00366337"/>
    <w:rsid w:val="003A2D82"/>
    <w:rsid w:val="003B011A"/>
    <w:rsid w:val="003B512C"/>
    <w:rsid w:val="003C3083"/>
    <w:rsid w:val="003D0E01"/>
    <w:rsid w:val="003F662C"/>
    <w:rsid w:val="00405038"/>
    <w:rsid w:val="004114D9"/>
    <w:rsid w:val="00426935"/>
    <w:rsid w:val="004302B2"/>
    <w:rsid w:val="00430FA4"/>
    <w:rsid w:val="004311FE"/>
    <w:rsid w:val="00443F18"/>
    <w:rsid w:val="004501FB"/>
    <w:rsid w:val="00454659"/>
    <w:rsid w:val="00480223"/>
    <w:rsid w:val="0049147B"/>
    <w:rsid w:val="004A0851"/>
    <w:rsid w:val="004E5630"/>
    <w:rsid w:val="004E5C23"/>
    <w:rsid w:val="004F23EC"/>
    <w:rsid w:val="004F6602"/>
    <w:rsid w:val="00500239"/>
    <w:rsid w:val="00503244"/>
    <w:rsid w:val="005200ED"/>
    <w:rsid w:val="00521888"/>
    <w:rsid w:val="005734DC"/>
    <w:rsid w:val="005903F9"/>
    <w:rsid w:val="00597299"/>
    <w:rsid w:val="005B0EE3"/>
    <w:rsid w:val="005B54CB"/>
    <w:rsid w:val="005C6A80"/>
    <w:rsid w:val="005D0CCB"/>
    <w:rsid w:val="005D7944"/>
    <w:rsid w:val="005F4F8A"/>
    <w:rsid w:val="005F6BD1"/>
    <w:rsid w:val="00600A17"/>
    <w:rsid w:val="00605711"/>
    <w:rsid w:val="00630270"/>
    <w:rsid w:val="00633107"/>
    <w:rsid w:val="006373B1"/>
    <w:rsid w:val="006435AD"/>
    <w:rsid w:val="006658FE"/>
    <w:rsid w:val="006761BE"/>
    <w:rsid w:val="00681870"/>
    <w:rsid w:val="00690DDF"/>
    <w:rsid w:val="006A1B5A"/>
    <w:rsid w:val="006A61C8"/>
    <w:rsid w:val="006C3102"/>
    <w:rsid w:val="006D57D3"/>
    <w:rsid w:val="006F30F0"/>
    <w:rsid w:val="006F3B8B"/>
    <w:rsid w:val="00714F89"/>
    <w:rsid w:val="007367CE"/>
    <w:rsid w:val="007525AA"/>
    <w:rsid w:val="00762BF2"/>
    <w:rsid w:val="00764FA5"/>
    <w:rsid w:val="00776C72"/>
    <w:rsid w:val="00797128"/>
    <w:rsid w:val="007A55AA"/>
    <w:rsid w:val="007B0B17"/>
    <w:rsid w:val="007F0F2D"/>
    <w:rsid w:val="00801059"/>
    <w:rsid w:val="00812026"/>
    <w:rsid w:val="008210BB"/>
    <w:rsid w:val="00850371"/>
    <w:rsid w:val="008623D2"/>
    <w:rsid w:val="00897053"/>
    <w:rsid w:val="008A0475"/>
    <w:rsid w:val="008B3243"/>
    <w:rsid w:val="008E6201"/>
    <w:rsid w:val="008E6696"/>
    <w:rsid w:val="00916130"/>
    <w:rsid w:val="00925779"/>
    <w:rsid w:val="00930CDD"/>
    <w:rsid w:val="00933D28"/>
    <w:rsid w:val="0094061D"/>
    <w:rsid w:val="00951D98"/>
    <w:rsid w:val="00955738"/>
    <w:rsid w:val="00986E42"/>
    <w:rsid w:val="009C0029"/>
    <w:rsid w:val="009E579F"/>
    <w:rsid w:val="009F45B2"/>
    <w:rsid w:val="00A06263"/>
    <w:rsid w:val="00A97645"/>
    <w:rsid w:val="00AA3A17"/>
    <w:rsid w:val="00AA549F"/>
    <w:rsid w:val="00AA57B2"/>
    <w:rsid w:val="00AB1FEF"/>
    <w:rsid w:val="00AB5AE5"/>
    <w:rsid w:val="00AC42E8"/>
    <w:rsid w:val="00AE328F"/>
    <w:rsid w:val="00B44241"/>
    <w:rsid w:val="00B66E1A"/>
    <w:rsid w:val="00B74C6E"/>
    <w:rsid w:val="00B8137F"/>
    <w:rsid w:val="00B82809"/>
    <w:rsid w:val="00B840A5"/>
    <w:rsid w:val="00B86D54"/>
    <w:rsid w:val="00BB580C"/>
    <w:rsid w:val="00BD1320"/>
    <w:rsid w:val="00BF23FC"/>
    <w:rsid w:val="00C24F7C"/>
    <w:rsid w:val="00C576CD"/>
    <w:rsid w:val="00C63360"/>
    <w:rsid w:val="00C67708"/>
    <w:rsid w:val="00C77065"/>
    <w:rsid w:val="00C8304E"/>
    <w:rsid w:val="00C9007F"/>
    <w:rsid w:val="00C91A48"/>
    <w:rsid w:val="00CB7735"/>
    <w:rsid w:val="00CD1AC9"/>
    <w:rsid w:val="00CD42BA"/>
    <w:rsid w:val="00CE7ED8"/>
    <w:rsid w:val="00CF6DF0"/>
    <w:rsid w:val="00D03FA8"/>
    <w:rsid w:val="00D04C44"/>
    <w:rsid w:val="00D34D72"/>
    <w:rsid w:val="00D45671"/>
    <w:rsid w:val="00D45BF6"/>
    <w:rsid w:val="00D613A9"/>
    <w:rsid w:val="00D62EA4"/>
    <w:rsid w:val="00D63023"/>
    <w:rsid w:val="00D874E3"/>
    <w:rsid w:val="00DA3D92"/>
    <w:rsid w:val="00DC0CE9"/>
    <w:rsid w:val="00E2786A"/>
    <w:rsid w:val="00E37B31"/>
    <w:rsid w:val="00E52874"/>
    <w:rsid w:val="00E6090C"/>
    <w:rsid w:val="00E67A1E"/>
    <w:rsid w:val="00E71152"/>
    <w:rsid w:val="00E727EA"/>
    <w:rsid w:val="00E966A8"/>
    <w:rsid w:val="00ED057D"/>
    <w:rsid w:val="00F53649"/>
    <w:rsid w:val="00F67FBB"/>
    <w:rsid w:val="00F75FA6"/>
    <w:rsid w:val="00FA3C35"/>
    <w:rsid w:val="00FB5291"/>
    <w:rsid w:val="00FD161E"/>
    <w:rsid w:val="00FD4062"/>
    <w:rsid w:val="00FD580D"/>
    <w:rsid w:val="00FD5B1A"/>
    <w:rsid w:val="00FD707A"/>
    <w:rsid w:val="00FE0B3F"/>
    <w:rsid w:val="00FF04C3"/>
    <w:rsid w:val="00FF34F1"/>
    <w:rsid w:val="00FF74C4"/>
    <w:rsid w:val="00FF7F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CE0D86"/>
  <w15:docId w15:val="{F913BC7F-2B9F-48F3-85D4-7CC1148C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8FE"/>
    <w:pPr>
      <w:ind w:leftChars="200" w:left="480"/>
    </w:pPr>
    <w:rPr>
      <w:rFonts w:ascii="Times New Roman" w:eastAsia="新細明體" w:hAnsi="Times New Roman" w:cs="Times New Roman"/>
      <w:szCs w:val="24"/>
    </w:rPr>
  </w:style>
  <w:style w:type="paragraph" w:styleId="a4">
    <w:name w:val="footnote text"/>
    <w:basedOn w:val="a"/>
    <w:link w:val="a5"/>
    <w:uiPriority w:val="99"/>
    <w:semiHidden/>
    <w:unhideWhenUsed/>
    <w:rsid w:val="006658FE"/>
    <w:pPr>
      <w:snapToGrid w:val="0"/>
    </w:pPr>
    <w:rPr>
      <w:rFonts w:ascii="Times New Roman" w:eastAsia="新細明體" w:hAnsi="Times New Roman" w:cs="Times New Roman"/>
      <w:sz w:val="20"/>
      <w:szCs w:val="20"/>
    </w:rPr>
  </w:style>
  <w:style w:type="character" w:customStyle="1" w:styleId="a5">
    <w:name w:val="註腳文字 字元"/>
    <w:basedOn w:val="a0"/>
    <w:link w:val="a4"/>
    <w:uiPriority w:val="99"/>
    <w:semiHidden/>
    <w:rsid w:val="006658FE"/>
    <w:rPr>
      <w:rFonts w:ascii="Times New Roman" w:eastAsia="新細明體" w:hAnsi="Times New Roman" w:cs="Times New Roman"/>
      <w:sz w:val="20"/>
      <w:szCs w:val="20"/>
    </w:rPr>
  </w:style>
  <w:style w:type="character" w:styleId="a6">
    <w:name w:val="footnote reference"/>
    <w:basedOn w:val="a0"/>
    <w:uiPriority w:val="99"/>
    <w:semiHidden/>
    <w:unhideWhenUsed/>
    <w:rsid w:val="006658FE"/>
    <w:rPr>
      <w:vertAlign w:val="superscript"/>
    </w:rPr>
  </w:style>
  <w:style w:type="paragraph" w:styleId="a7">
    <w:name w:val="Balloon Text"/>
    <w:basedOn w:val="a"/>
    <w:link w:val="a8"/>
    <w:uiPriority w:val="99"/>
    <w:semiHidden/>
    <w:unhideWhenUsed/>
    <w:rsid w:val="006658FE"/>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6658FE"/>
    <w:rPr>
      <w:rFonts w:asciiTheme="majorHAnsi" w:eastAsiaTheme="majorEastAsia" w:hAnsiTheme="majorHAnsi" w:cstheme="majorBidi"/>
      <w:sz w:val="18"/>
      <w:szCs w:val="18"/>
    </w:rPr>
  </w:style>
  <w:style w:type="paragraph" w:styleId="a9">
    <w:name w:val="header"/>
    <w:basedOn w:val="a"/>
    <w:link w:val="aa"/>
    <w:uiPriority w:val="99"/>
    <w:unhideWhenUsed/>
    <w:rsid w:val="00955738"/>
    <w:pPr>
      <w:tabs>
        <w:tab w:val="center" w:pos="4153"/>
        <w:tab w:val="right" w:pos="8306"/>
      </w:tabs>
      <w:snapToGrid w:val="0"/>
    </w:pPr>
    <w:rPr>
      <w:sz w:val="20"/>
      <w:szCs w:val="20"/>
    </w:rPr>
  </w:style>
  <w:style w:type="character" w:customStyle="1" w:styleId="aa">
    <w:name w:val="頁首 字元"/>
    <w:basedOn w:val="a0"/>
    <w:link w:val="a9"/>
    <w:uiPriority w:val="99"/>
    <w:rsid w:val="00955738"/>
    <w:rPr>
      <w:sz w:val="20"/>
      <w:szCs w:val="20"/>
    </w:rPr>
  </w:style>
  <w:style w:type="paragraph" w:styleId="ab">
    <w:name w:val="footer"/>
    <w:basedOn w:val="a"/>
    <w:link w:val="ac"/>
    <w:uiPriority w:val="99"/>
    <w:unhideWhenUsed/>
    <w:rsid w:val="00955738"/>
    <w:pPr>
      <w:tabs>
        <w:tab w:val="center" w:pos="4153"/>
        <w:tab w:val="right" w:pos="8306"/>
      </w:tabs>
      <w:snapToGrid w:val="0"/>
    </w:pPr>
    <w:rPr>
      <w:sz w:val="20"/>
      <w:szCs w:val="20"/>
    </w:rPr>
  </w:style>
  <w:style w:type="character" w:customStyle="1" w:styleId="ac">
    <w:name w:val="頁尾 字元"/>
    <w:basedOn w:val="a0"/>
    <w:link w:val="ab"/>
    <w:uiPriority w:val="99"/>
    <w:rsid w:val="00955738"/>
    <w:rPr>
      <w:sz w:val="20"/>
      <w:szCs w:val="20"/>
    </w:rPr>
  </w:style>
  <w:style w:type="character" w:styleId="ad">
    <w:name w:val="annotation reference"/>
    <w:basedOn w:val="a0"/>
    <w:uiPriority w:val="99"/>
    <w:semiHidden/>
    <w:unhideWhenUsed/>
    <w:rsid w:val="00D63023"/>
    <w:rPr>
      <w:sz w:val="18"/>
      <w:szCs w:val="18"/>
    </w:rPr>
  </w:style>
  <w:style w:type="paragraph" w:styleId="ae">
    <w:name w:val="annotation text"/>
    <w:basedOn w:val="a"/>
    <w:link w:val="af"/>
    <w:uiPriority w:val="99"/>
    <w:semiHidden/>
    <w:unhideWhenUsed/>
    <w:rsid w:val="00D63023"/>
  </w:style>
  <w:style w:type="character" w:customStyle="1" w:styleId="af">
    <w:name w:val="註解文字 字元"/>
    <w:basedOn w:val="a0"/>
    <w:link w:val="ae"/>
    <w:uiPriority w:val="99"/>
    <w:semiHidden/>
    <w:rsid w:val="00D63023"/>
  </w:style>
  <w:style w:type="paragraph" w:styleId="af0">
    <w:name w:val="annotation subject"/>
    <w:basedOn w:val="ae"/>
    <w:next w:val="ae"/>
    <w:link w:val="af1"/>
    <w:uiPriority w:val="99"/>
    <w:semiHidden/>
    <w:unhideWhenUsed/>
    <w:rsid w:val="00D63023"/>
    <w:rPr>
      <w:b/>
      <w:bCs/>
    </w:rPr>
  </w:style>
  <w:style w:type="character" w:customStyle="1" w:styleId="af1">
    <w:name w:val="註解主旨 字元"/>
    <w:basedOn w:val="af"/>
    <w:link w:val="af0"/>
    <w:uiPriority w:val="99"/>
    <w:semiHidden/>
    <w:rsid w:val="00D630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8" Type="http://schemas.openxmlformats.org/officeDocument/2006/relationships/image" Target="media/image1.pn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76728-FEEB-4D56-92B8-34F687369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7567</Words>
  <Characters>43136</Characters>
  <Application>Microsoft Office Word</Application>
  <DocSecurity>0</DocSecurity>
  <Lines>359</Lines>
  <Paragraphs>101</Paragraphs>
  <ScaleCrop>false</ScaleCrop>
  <Company/>
  <LinksUpToDate>false</LinksUpToDate>
  <CharactersWithSpaces>50602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2017-12-29T09:49:00Z</cp:lastPrinted>
  <dcterms:created xsi:type="dcterms:W3CDTF">2021-01-17T09:01:00Z</dcterms:created>
  <dcterms:modified xsi:type="dcterms:W3CDTF">2021-01-17T09:01:00Z</dcterms:modified>
</cp:coreProperties>
</file>