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13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08:10:59 – 08:10:59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08:10:59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08:10:59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08:10:59 – 08:10:59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08:10:59 – 08:10:59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2026-09-13 08:13:17 · CCTV Health Monitor</w:t>
      </w:r>
    </w:p>
    <w:sectPr>
      <w:pgSz w:w="11906" w:h="16838"/>
      <w:pgMar w:top="1134" w:right="1134" w:bottom="1134" w:left="1134" w:header="709" w:footer="709" w:gutter="0"/>
    </w:sectPr>
  </w:body>
</w:document>
</file>