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28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00:06:22 – 00:06:22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00:06:22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00:06:22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00:06:22 – 00:06:22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00:06:22 – 00:06:22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2026-09-28 00:08:35 · CCTV Health Monitor</w:t>
      </w:r>
    </w:p>
    <w:sectPr>
      <w:pgSz w:w="11906" w:h="16838"/>
      <w:pgMar w:top="1134" w:right="1134" w:bottom="1134" w:left="1134" w:header="709" w:footer="709" w:gutter="0"/>
    </w:sectPr>
  </w:body>
</w:document>
</file>