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4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00:14:21 – 00:14:21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88.2%  (ต่ำสุด 88.2% เวลา 00:14:21 น. / สูงสุด 88.2%)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3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00:14:21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00:14:21 – 00:14:21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00:14:21 – 00:14:21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5/7)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00:14:21 – 00:14:21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2026-10-04 00:16:53 · CCTV Health Monitor</w:t>
      </w:r>
    </w:p>
    <w:sectPr>
      <w:pgSz w:w="11906" w:h="16838"/>
      <w:pgMar w:top="1134" w:right="1134" w:bottom="1134" w:left="1134" w:header="709" w:footer="709" w:gutter="0"/>
    </w:sectPr>
  </w:body>
</w:document>
</file>