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4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07:01:58 – 07:01:58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07:01:58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07:01:58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07:01:58 – 07:01:58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07:01:58 – 07:01:58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2026-09-04 07:04:08 · CCTV Health Monitor</w:t>
      </w:r>
    </w:p>
    <w:sectPr>
      <w:pgSz w:w="11906" w:h="16838"/>
      <w:pgMar w:top="1134" w:right="1134" w:bottom="1134" w:left="1134" w:header="709" w:footer="709" w:gutter="0"/>
    </w:sectPr>
  </w:body>
</w:document>
</file>