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6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08:06:49 – 08:06:49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08:06:49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08:06:49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08:06:49 – 08:06:49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08:06:49 – 08:06:49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2026-09-06 08:09:11 · CCTV Health Monitor</w:t>
      </w:r>
    </w:p>
    <w:sectPr>
      <w:pgSz w:w="11906" w:h="16838"/>
      <w:pgMar w:top="1134" w:right="1134" w:bottom="1134" w:left="1134" w:header="709" w:footer="709" w:gutter="0"/>
    </w:sectPr>
  </w:body>
</w:document>
</file>