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00:01:46 – 23:53:29 น. (เก็บข้อมูล 545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94.9%  (ต่ำสุด 94.1% เวลา 18:53:57 น. / สูงสุด 96.1%)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3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23:53:29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00:01:46 – 23:53:29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00:01:46 – 08:08:10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6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17:08:03 – 23:53:29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45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2026-09-02 23:55:06 · CCTV Health Monitor</w:t>
      </w:r>
    </w:p>
    <w:sectPr>
      <w:pgSz w:w="11906" w:h="16838"/>
      <w:pgMar w:top="1134" w:right="1134" w:bottom="1134" w:left="1134" w:header="709" w:footer="709" w:gutter="0"/>
    </w:sectPr>
  </w:body>
</w:document>
</file>