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11 กรกฎาคม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00:02:28 – 23:51:26 น. (เก็บข้อมูล 540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98%  (ต่ำสุด 98% เวลา 15:57:30 น. / สูงสุด 98%)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51 ตัว จาก 6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ปกติเป็นส่วนใหญ่ — มีเหตุขัดข้องเล็กน้อย 1 ครั้ง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23:51:26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Hikvision เดี่ยว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3/3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00:02:28 – 23:51:26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24 ชม. 48 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2026-07-11 23:55:07 · CCTV Health Monitor</w:t>
      </w:r>
    </w:p>
    <w:sectPr>
      <w:pgSz w:w="11906" w:h="16838"/>
      <w:pgMar w:top="1134" w:right="1134" w:bottom="1134" w:left="1134" w:header="709" w:footer="709" w:gutter="0"/>
    </w:sectPr>
  </w:body>
</w:document>
</file>