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27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07:16:40 – 07:16:40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54.9%  (ต่ำสุด 54.9% เวลา 07:16:40 น. / สูงสุด 54.9%)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07:16:40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(0/14)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07:16:40 – 07:16:40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07:16:40 – 07:16:40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07:16:40 – 07:16:40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2026-07-27 07:19:16 · CCTV Health Monitor</w:t>
      </w:r>
    </w:p>
    <w:sectPr>
      <w:pgSz w:w="11906" w:h="16838"/>
      <w:pgMar w:top="1134" w:right="1134" w:bottom="1134" w:left="1134" w:header="709" w:footer="709" w:gutter="0"/>
    </w:sectPr>
  </w:body>
</w:document>
</file>