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24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07:03:57 – 07:03:57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07:03:57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07:03:57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07:03:57 – 07:03:57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07:03:57 – 07:03:57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2026-08-24 07:06:17 · CCTV Health Monitor</w:t>
      </w:r>
    </w:p>
    <w:sectPr>
      <w:pgSz w:w="11906" w:h="16838"/>
      <w:pgMar w:top="1134" w:right="1134" w:bottom="1134" w:left="1134" w:header="709" w:footer="709" w:gutter="0"/>
    </w:sectPr>
  </w:body>
</w:document>
</file>