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4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07:08:08 – 07:08:08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96.1%  (ต่ำสุด 96.1% เวลา 07:08:08 น. / สูงสุด 96.1%)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07:08:08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5/7)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07:08:08 – 07:08:08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2026-08-04 07:10:55 · CCTV Health Monitor</w:t>
      </w:r>
    </w:p>
    <w:sectPr>
      <w:pgSz w:w="11906" w:h="16838"/>
      <w:pgMar w:top="1134" w:right="1134" w:bottom="1134" w:left="1134" w:header="709" w:footer="709" w:gutter="0"/>
    </w:sectPr>
  </w:body>
</w:document>
</file>