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19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00:08:49 – 00:08:49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00:08:49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00:08:49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00:08:49 – 00:08:49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2026-08-19 00:11:24 · CCTV Health Monitor</w:t>
      </w:r>
    </w:p>
    <w:sectPr>
      <w:pgSz w:w="11906" w:h="16838"/>
      <w:pgMar w:top="1134" w:right="1134" w:bottom="1134" w:left="1134" w:header="709" w:footer="709" w:gutter="0"/>
    </w:sectPr>
  </w:body>
</w:document>
</file>