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15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07:03:45 – 07:03:45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07:03:45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07:03:45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07:03:45 – 07:03:45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07:03:45 – 07:03:45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2026-09-15 07:06:17 · CCTV Health Monitor</w:t>
      </w:r>
    </w:p>
    <w:sectPr>
      <w:pgSz w:w="11906" w:h="16838"/>
      <w:pgMar w:top="1134" w:right="1134" w:bottom="1134" w:left="1134" w:header="709" w:footer="709" w:gutter="0"/>
    </w:sectPr>
  </w:body>
</w:document>
</file>