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25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08:13:37 – 08:13:37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54.9%  (ต่ำสุด 54.9% เวลา 08:13:37 น. / สูงสุด 54.9%)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08:13:37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(0/14)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08:13:37 – 08:13:37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08:13:37 – 08:13:37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08:13:37 – 08:13:37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2026-07-25 08:15:51 · CCTV Health Monitor</w:t>
      </w:r>
    </w:p>
    <w:sectPr>
      <w:pgSz w:w="11906" w:h="16838"/>
      <w:pgMar w:top="1134" w:right="1134" w:bottom="1134" w:left="1134" w:header="709" w:footer="709" w:gutter="0"/>
    </w:sectPr>
  </w:body>
</w:document>
</file>