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5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06:50:23 – 06:50:23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06:50:23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06:50:23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06:50:23 – 06:50:23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2026-08-05 06:52:57 · CCTV Health Monitor</w:t>
      </w:r>
    </w:p>
    <w:sectPr>
      <w:pgSz w:w="11906" w:h="16838"/>
      <w:pgMar w:top="1134" w:right="1134" w:bottom="1134" w:left="1134" w:header="709" w:footer="709" w:gutter="0"/>
    </w:sectPr>
  </w:body>
</w:document>
</file>